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3C47" w14:textId="64BB0F41" w:rsidR="00451B98" w:rsidRPr="00451B98" w:rsidRDefault="003C44FB" w:rsidP="003C44FB">
      <w:pPr>
        <w:pStyle w:val="Title"/>
        <w:rPr>
          <w:sz w:val="40"/>
          <w:szCs w:val="40"/>
        </w:rPr>
      </w:pPr>
      <w:r>
        <w:rPr>
          <w:sz w:val="40"/>
          <w:szCs w:val="40"/>
        </w:rPr>
        <w:t xml:space="preserve">261.1.4 </w:t>
      </w:r>
      <w:r w:rsidR="00451B98" w:rsidRPr="00451B98">
        <w:rPr>
          <w:sz w:val="40"/>
          <w:szCs w:val="40"/>
        </w:rPr>
        <w:t xml:space="preserve">Cal </w:t>
      </w:r>
      <w:r w:rsidR="00C95CAD">
        <w:rPr>
          <w:sz w:val="40"/>
          <w:szCs w:val="40"/>
        </w:rPr>
        <w:t>Poly</w:t>
      </w:r>
      <w:r>
        <w:rPr>
          <w:sz w:val="40"/>
          <w:szCs w:val="40"/>
        </w:rPr>
        <w:t xml:space="preserve"> </w:t>
      </w:r>
      <w:r w:rsidR="00D94482" w:rsidRPr="45784C49">
        <w:rPr>
          <w:sz w:val="40"/>
          <w:szCs w:val="40"/>
        </w:rPr>
        <w:t xml:space="preserve">Interim </w:t>
      </w:r>
      <w:r w:rsidR="6CAE160A" w:rsidRPr="45784C49">
        <w:rPr>
          <w:sz w:val="40"/>
          <w:szCs w:val="40"/>
        </w:rPr>
        <w:t>Research</w:t>
      </w:r>
      <w:r w:rsidR="104D26D5" w:rsidRPr="45784C49">
        <w:rPr>
          <w:sz w:val="40"/>
          <w:szCs w:val="40"/>
        </w:rPr>
        <w:t xml:space="preserve"> Misconduct</w:t>
      </w:r>
      <w:r w:rsidR="00451B98" w:rsidRPr="45784C49">
        <w:rPr>
          <w:sz w:val="40"/>
          <w:szCs w:val="40"/>
        </w:rPr>
        <w:t xml:space="preserve"> Policy</w:t>
      </w:r>
    </w:p>
    <w:p w14:paraId="00AF3917" w14:textId="77777777" w:rsidR="00F42E15" w:rsidRDefault="00F42E15" w:rsidP="00F42E15"/>
    <w:sdt>
      <w:sdtPr>
        <w:rPr>
          <w:rFonts w:asciiTheme="minorHAnsi" w:eastAsiaTheme="minorEastAsia" w:hAnsiTheme="minorHAnsi" w:cstheme="minorBidi"/>
          <w:color w:val="auto"/>
          <w:sz w:val="22"/>
          <w:szCs w:val="22"/>
        </w:rPr>
        <w:id w:val="1494141942"/>
        <w:docPartObj>
          <w:docPartGallery w:val="Table of Contents"/>
          <w:docPartUnique/>
        </w:docPartObj>
      </w:sdtPr>
      <w:sdtEndPr>
        <w:rPr>
          <w:b/>
          <w:bCs/>
          <w:noProof/>
        </w:rPr>
      </w:sdtEndPr>
      <w:sdtContent>
        <w:p w14:paraId="58017C91" w14:textId="42A7702F" w:rsidR="0017573B" w:rsidRDefault="0017573B">
          <w:pPr>
            <w:pStyle w:val="TOCHeading"/>
          </w:pPr>
          <w:r>
            <w:t>Contents</w:t>
          </w:r>
        </w:p>
        <w:p w14:paraId="7814B690" w14:textId="3F259F27" w:rsidR="001E3096" w:rsidRDefault="0017573B">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25770620" w:history="1">
            <w:r w:rsidR="001E3096" w:rsidRPr="007E3AC2">
              <w:rPr>
                <w:rStyle w:val="Hyperlink"/>
                <w:noProof/>
              </w:rPr>
              <w:t>261.1.4.1 Basis for Policies &amp; Procedures</w:t>
            </w:r>
            <w:r w:rsidR="001E3096">
              <w:rPr>
                <w:noProof/>
                <w:webHidden/>
              </w:rPr>
              <w:tab/>
            </w:r>
            <w:r w:rsidR="001E3096">
              <w:rPr>
                <w:noProof/>
                <w:webHidden/>
              </w:rPr>
              <w:fldChar w:fldCharType="begin"/>
            </w:r>
            <w:r w:rsidR="001E3096">
              <w:rPr>
                <w:noProof/>
                <w:webHidden/>
              </w:rPr>
              <w:instrText xml:space="preserve"> PAGEREF _Toc225770620 \h </w:instrText>
            </w:r>
            <w:r w:rsidR="001E3096">
              <w:rPr>
                <w:noProof/>
                <w:webHidden/>
              </w:rPr>
            </w:r>
            <w:r w:rsidR="001E3096">
              <w:rPr>
                <w:noProof/>
                <w:webHidden/>
              </w:rPr>
              <w:fldChar w:fldCharType="separate"/>
            </w:r>
            <w:r w:rsidR="001E3096">
              <w:rPr>
                <w:noProof/>
                <w:webHidden/>
              </w:rPr>
              <w:t>2</w:t>
            </w:r>
            <w:r w:rsidR="001E3096">
              <w:rPr>
                <w:noProof/>
                <w:webHidden/>
              </w:rPr>
              <w:fldChar w:fldCharType="end"/>
            </w:r>
          </w:hyperlink>
        </w:p>
        <w:p w14:paraId="4DACA9AC" w14:textId="340835B3" w:rsidR="001E3096" w:rsidRDefault="001E3096">
          <w:pPr>
            <w:pStyle w:val="TOC1"/>
            <w:tabs>
              <w:tab w:val="right" w:leader="dot" w:pos="9350"/>
            </w:tabs>
            <w:rPr>
              <w:noProof/>
              <w:kern w:val="2"/>
              <w:sz w:val="24"/>
              <w:szCs w:val="24"/>
              <w14:ligatures w14:val="standardContextual"/>
            </w:rPr>
          </w:pPr>
          <w:hyperlink w:anchor="_Toc225770621" w:history="1">
            <w:r w:rsidRPr="007E3AC2">
              <w:rPr>
                <w:rStyle w:val="Hyperlink"/>
                <w:noProof/>
              </w:rPr>
              <w:t>261.1.4.2 Scope and Applicability</w:t>
            </w:r>
            <w:r>
              <w:rPr>
                <w:noProof/>
                <w:webHidden/>
              </w:rPr>
              <w:tab/>
            </w:r>
            <w:r>
              <w:rPr>
                <w:noProof/>
                <w:webHidden/>
              </w:rPr>
              <w:fldChar w:fldCharType="begin"/>
            </w:r>
            <w:r>
              <w:rPr>
                <w:noProof/>
                <w:webHidden/>
              </w:rPr>
              <w:instrText xml:space="preserve"> PAGEREF _Toc225770621 \h </w:instrText>
            </w:r>
            <w:r>
              <w:rPr>
                <w:noProof/>
                <w:webHidden/>
              </w:rPr>
            </w:r>
            <w:r>
              <w:rPr>
                <w:noProof/>
                <w:webHidden/>
              </w:rPr>
              <w:fldChar w:fldCharType="separate"/>
            </w:r>
            <w:r>
              <w:rPr>
                <w:noProof/>
                <w:webHidden/>
              </w:rPr>
              <w:t>2</w:t>
            </w:r>
            <w:r>
              <w:rPr>
                <w:noProof/>
                <w:webHidden/>
              </w:rPr>
              <w:fldChar w:fldCharType="end"/>
            </w:r>
          </w:hyperlink>
        </w:p>
        <w:p w14:paraId="73F612F5" w14:textId="504D93D9" w:rsidR="001E3096" w:rsidRDefault="001E3096">
          <w:pPr>
            <w:pStyle w:val="TOC1"/>
            <w:tabs>
              <w:tab w:val="right" w:leader="dot" w:pos="9350"/>
            </w:tabs>
            <w:rPr>
              <w:noProof/>
              <w:kern w:val="2"/>
              <w:sz w:val="24"/>
              <w:szCs w:val="24"/>
              <w14:ligatures w14:val="standardContextual"/>
            </w:rPr>
          </w:pPr>
          <w:hyperlink w:anchor="_Toc225770622" w:history="1">
            <w:r w:rsidRPr="007E3AC2">
              <w:rPr>
                <w:rStyle w:val="Hyperlink"/>
                <w:noProof/>
              </w:rPr>
              <w:t>261.1.4.3 Deﬁnitions</w:t>
            </w:r>
            <w:r>
              <w:rPr>
                <w:noProof/>
                <w:webHidden/>
              </w:rPr>
              <w:tab/>
            </w:r>
            <w:r>
              <w:rPr>
                <w:noProof/>
                <w:webHidden/>
              </w:rPr>
              <w:fldChar w:fldCharType="begin"/>
            </w:r>
            <w:r>
              <w:rPr>
                <w:noProof/>
                <w:webHidden/>
              </w:rPr>
              <w:instrText xml:space="preserve"> PAGEREF _Toc225770622 \h </w:instrText>
            </w:r>
            <w:r>
              <w:rPr>
                <w:noProof/>
                <w:webHidden/>
              </w:rPr>
            </w:r>
            <w:r>
              <w:rPr>
                <w:noProof/>
                <w:webHidden/>
              </w:rPr>
              <w:fldChar w:fldCharType="separate"/>
            </w:r>
            <w:r>
              <w:rPr>
                <w:noProof/>
                <w:webHidden/>
              </w:rPr>
              <w:t>3</w:t>
            </w:r>
            <w:r>
              <w:rPr>
                <w:noProof/>
                <w:webHidden/>
              </w:rPr>
              <w:fldChar w:fldCharType="end"/>
            </w:r>
          </w:hyperlink>
        </w:p>
        <w:p w14:paraId="42423B49" w14:textId="349259D7" w:rsidR="001E3096" w:rsidRDefault="001E3096">
          <w:pPr>
            <w:pStyle w:val="TOC1"/>
            <w:tabs>
              <w:tab w:val="right" w:leader="dot" w:pos="9350"/>
            </w:tabs>
            <w:rPr>
              <w:noProof/>
              <w:kern w:val="2"/>
              <w:sz w:val="24"/>
              <w:szCs w:val="24"/>
              <w14:ligatures w14:val="standardContextual"/>
            </w:rPr>
          </w:pPr>
          <w:hyperlink w:anchor="_Toc225770623" w:history="1">
            <w:r w:rsidRPr="007E3AC2">
              <w:rPr>
                <w:rStyle w:val="Hyperlink"/>
                <w:noProof/>
              </w:rPr>
              <w:t>261.1.4.4 General Policies and Principles</w:t>
            </w:r>
            <w:r>
              <w:rPr>
                <w:noProof/>
                <w:webHidden/>
              </w:rPr>
              <w:tab/>
            </w:r>
            <w:r>
              <w:rPr>
                <w:noProof/>
                <w:webHidden/>
              </w:rPr>
              <w:fldChar w:fldCharType="begin"/>
            </w:r>
            <w:r>
              <w:rPr>
                <w:noProof/>
                <w:webHidden/>
              </w:rPr>
              <w:instrText xml:space="preserve"> PAGEREF _Toc225770623 \h </w:instrText>
            </w:r>
            <w:r>
              <w:rPr>
                <w:noProof/>
                <w:webHidden/>
              </w:rPr>
            </w:r>
            <w:r>
              <w:rPr>
                <w:noProof/>
                <w:webHidden/>
              </w:rPr>
              <w:fldChar w:fldCharType="separate"/>
            </w:r>
            <w:r>
              <w:rPr>
                <w:noProof/>
                <w:webHidden/>
              </w:rPr>
              <w:t>7</w:t>
            </w:r>
            <w:r>
              <w:rPr>
                <w:noProof/>
                <w:webHidden/>
              </w:rPr>
              <w:fldChar w:fldCharType="end"/>
            </w:r>
          </w:hyperlink>
        </w:p>
        <w:p w14:paraId="01E94A26" w14:textId="63D00DCD" w:rsidR="001E3096" w:rsidRDefault="001E3096">
          <w:pPr>
            <w:pStyle w:val="TOC2"/>
            <w:tabs>
              <w:tab w:val="right" w:leader="dot" w:pos="9350"/>
            </w:tabs>
            <w:rPr>
              <w:noProof/>
              <w:kern w:val="2"/>
              <w:sz w:val="24"/>
              <w:szCs w:val="24"/>
              <w14:ligatures w14:val="standardContextual"/>
            </w:rPr>
          </w:pPr>
          <w:hyperlink w:anchor="_Toc225770624" w:history="1">
            <w:r w:rsidRPr="007E3AC2">
              <w:rPr>
                <w:rStyle w:val="Hyperlink"/>
                <w:noProof/>
              </w:rPr>
              <w:t>261.1.4.4.1 Prohibition against Research Misconduct</w:t>
            </w:r>
            <w:r>
              <w:rPr>
                <w:noProof/>
                <w:webHidden/>
              </w:rPr>
              <w:tab/>
            </w:r>
            <w:r>
              <w:rPr>
                <w:noProof/>
                <w:webHidden/>
              </w:rPr>
              <w:fldChar w:fldCharType="begin"/>
            </w:r>
            <w:r>
              <w:rPr>
                <w:noProof/>
                <w:webHidden/>
              </w:rPr>
              <w:instrText xml:space="preserve"> PAGEREF _Toc225770624 \h </w:instrText>
            </w:r>
            <w:r>
              <w:rPr>
                <w:noProof/>
                <w:webHidden/>
              </w:rPr>
            </w:r>
            <w:r>
              <w:rPr>
                <w:noProof/>
                <w:webHidden/>
              </w:rPr>
              <w:fldChar w:fldCharType="separate"/>
            </w:r>
            <w:r>
              <w:rPr>
                <w:noProof/>
                <w:webHidden/>
              </w:rPr>
              <w:t>7</w:t>
            </w:r>
            <w:r>
              <w:rPr>
                <w:noProof/>
                <w:webHidden/>
              </w:rPr>
              <w:fldChar w:fldCharType="end"/>
            </w:r>
          </w:hyperlink>
        </w:p>
        <w:p w14:paraId="6DCE331F" w14:textId="1F496E2E" w:rsidR="001E3096" w:rsidRDefault="001E3096">
          <w:pPr>
            <w:pStyle w:val="TOC2"/>
            <w:tabs>
              <w:tab w:val="right" w:leader="dot" w:pos="9350"/>
            </w:tabs>
            <w:rPr>
              <w:noProof/>
              <w:kern w:val="2"/>
              <w:sz w:val="24"/>
              <w:szCs w:val="24"/>
              <w14:ligatures w14:val="standardContextual"/>
            </w:rPr>
          </w:pPr>
          <w:hyperlink w:anchor="_Toc225770625" w:history="1">
            <w:r w:rsidRPr="007E3AC2">
              <w:rPr>
                <w:rStyle w:val="Hyperlink"/>
                <w:noProof/>
              </w:rPr>
              <w:t>261.1.4.4.2 Standard of Proof</w:t>
            </w:r>
            <w:r>
              <w:rPr>
                <w:noProof/>
                <w:webHidden/>
              </w:rPr>
              <w:tab/>
            </w:r>
            <w:r>
              <w:rPr>
                <w:noProof/>
                <w:webHidden/>
              </w:rPr>
              <w:fldChar w:fldCharType="begin"/>
            </w:r>
            <w:r>
              <w:rPr>
                <w:noProof/>
                <w:webHidden/>
              </w:rPr>
              <w:instrText xml:space="preserve"> PAGEREF _Toc225770625 \h </w:instrText>
            </w:r>
            <w:r>
              <w:rPr>
                <w:noProof/>
                <w:webHidden/>
              </w:rPr>
            </w:r>
            <w:r>
              <w:rPr>
                <w:noProof/>
                <w:webHidden/>
              </w:rPr>
              <w:fldChar w:fldCharType="separate"/>
            </w:r>
            <w:r>
              <w:rPr>
                <w:noProof/>
                <w:webHidden/>
              </w:rPr>
              <w:t>7</w:t>
            </w:r>
            <w:r>
              <w:rPr>
                <w:noProof/>
                <w:webHidden/>
              </w:rPr>
              <w:fldChar w:fldCharType="end"/>
            </w:r>
          </w:hyperlink>
        </w:p>
        <w:p w14:paraId="1A8C299F" w14:textId="3717A5A3" w:rsidR="001E3096" w:rsidRDefault="001E3096">
          <w:pPr>
            <w:pStyle w:val="TOC2"/>
            <w:tabs>
              <w:tab w:val="right" w:leader="dot" w:pos="9350"/>
            </w:tabs>
            <w:rPr>
              <w:noProof/>
              <w:kern w:val="2"/>
              <w:sz w:val="24"/>
              <w:szCs w:val="24"/>
              <w14:ligatures w14:val="standardContextual"/>
            </w:rPr>
          </w:pPr>
          <w:hyperlink w:anchor="_Toc225770626" w:history="1">
            <w:r w:rsidRPr="007E3AC2">
              <w:rPr>
                <w:rStyle w:val="Hyperlink"/>
                <w:noProof/>
              </w:rPr>
              <w:t>261.1.4.4. 3 Responsibility to Report Misconduct</w:t>
            </w:r>
            <w:r>
              <w:rPr>
                <w:noProof/>
                <w:webHidden/>
              </w:rPr>
              <w:tab/>
            </w:r>
            <w:r>
              <w:rPr>
                <w:noProof/>
                <w:webHidden/>
              </w:rPr>
              <w:fldChar w:fldCharType="begin"/>
            </w:r>
            <w:r>
              <w:rPr>
                <w:noProof/>
                <w:webHidden/>
              </w:rPr>
              <w:instrText xml:space="preserve"> PAGEREF _Toc225770626 \h </w:instrText>
            </w:r>
            <w:r>
              <w:rPr>
                <w:noProof/>
                <w:webHidden/>
              </w:rPr>
            </w:r>
            <w:r>
              <w:rPr>
                <w:noProof/>
                <w:webHidden/>
              </w:rPr>
              <w:fldChar w:fldCharType="separate"/>
            </w:r>
            <w:r>
              <w:rPr>
                <w:noProof/>
                <w:webHidden/>
              </w:rPr>
              <w:t>7</w:t>
            </w:r>
            <w:r>
              <w:rPr>
                <w:noProof/>
                <w:webHidden/>
              </w:rPr>
              <w:fldChar w:fldCharType="end"/>
            </w:r>
          </w:hyperlink>
        </w:p>
        <w:p w14:paraId="0E257ED3" w14:textId="52DE333D" w:rsidR="001E3096" w:rsidRDefault="001E3096">
          <w:pPr>
            <w:pStyle w:val="TOC2"/>
            <w:tabs>
              <w:tab w:val="right" w:leader="dot" w:pos="9350"/>
            </w:tabs>
            <w:rPr>
              <w:noProof/>
              <w:kern w:val="2"/>
              <w:sz w:val="24"/>
              <w:szCs w:val="24"/>
              <w14:ligatures w14:val="standardContextual"/>
            </w:rPr>
          </w:pPr>
          <w:hyperlink w:anchor="_Toc225770627" w:history="1">
            <w:r w:rsidRPr="007E3AC2">
              <w:rPr>
                <w:rStyle w:val="Hyperlink"/>
                <w:noProof/>
              </w:rPr>
              <w:t>261.1.4.4.4 Cooperation with Research Misconduct Proceedings</w:t>
            </w:r>
            <w:r>
              <w:rPr>
                <w:noProof/>
                <w:webHidden/>
              </w:rPr>
              <w:tab/>
            </w:r>
            <w:r>
              <w:rPr>
                <w:noProof/>
                <w:webHidden/>
              </w:rPr>
              <w:fldChar w:fldCharType="begin"/>
            </w:r>
            <w:r>
              <w:rPr>
                <w:noProof/>
                <w:webHidden/>
              </w:rPr>
              <w:instrText xml:space="preserve"> PAGEREF _Toc225770627 \h </w:instrText>
            </w:r>
            <w:r>
              <w:rPr>
                <w:noProof/>
                <w:webHidden/>
              </w:rPr>
            </w:r>
            <w:r>
              <w:rPr>
                <w:noProof/>
                <w:webHidden/>
              </w:rPr>
              <w:fldChar w:fldCharType="separate"/>
            </w:r>
            <w:r>
              <w:rPr>
                <w:noProof/>
                <w:webHidden/>
              </w:rPr>
              <w:t>8</w:t>
            </w:r>
            <w:r>
              <w:rPr>
                <w:noProof/>
                <w:webHidden/>
              </w:rPr>
              <w:fldChar w:fldCharType="end"/>
            </w:r>
          </w:hyperlink>
        </w:p>
        <w:p w14:paraId="4F7F11C2" w14:textId="5F6ADC34" w:rsidR="001E3096" w:rsidRDefault="001E3096">
          <w:pPr>
            <w:pStyle w:val="TOC2"/>
            <w:tabs>
              <w:tab w:val="right" w:leader="dot" w:pos="9350"/>
            </w:tabs>
            <w:rPr>
              <w:noProof/>
              <w:kern w:val="2"/>
              <w:sz w:val="24"/>
              <w:szCs w:val="24"/>
              <w14:ligatures w14:val="standardContextual"/>
            </w:rPr>
          </w:pPr>
          <w:hyperlink w:anchor="_Toc225770628" w:history="1">
            <w:r w:rsidRPr="007E3AC2">
              <w:rPr>
                <w:rStyle w:val="Hyperlink"/>
                <w:noProof/>
              </w:rPr>
              <w:t>261.1.4.4.5 Duty to Maintain confidentiality</w:t>
            </w:r>
            <w:r>
              <w:rPr>
                <w:noProof/>
                <w:webHidden/>
              </w:rPr>
              <w:tab/>
            </w:r>
            <w:r>
              <w:rPr>
                <w:noProof/>
                <w:webHidden/>
              </w:rPr>
              <w:fldChar w:fldCharType="begin"/>
            </w:r>
            <w:r>
              <w:rPr>
                <w:noProof/>
                <w:webHidden/>
              </w:rPr>
              <w:instrText xml:space="preserve"> PAGEREF _Toc225770628 \h </w:instrText>
            </w:r>
            <w:r>
              <w:rPr>
                <w:noProof/>
                <w:webHidden/>
              </w:rPr>
            </w:r>
            <w:r>
              <w:rPr>
                <w:noProof/>
                <w:webHidden/>
              </w:rPr>
              <w:fldChar w:fldCharType="separate"/>
            </w:r>
            <w:r>
              <w:rPr>
                <w:noProof/>
                <w:webHidden/>
              </w:rPr>
              <w:t>8</w:t>
            </w:r>
            <w:r>
              <w:rPr>
                <w:noProof/>
                <w:webHidden/>
              </w:rPr>
              <w:fldChar w:fldCharType="end"/>
            </w:r>
          </w:hyperlink>
        </w:p>
        <w:p w14:paraId="58D926A7" w14:textId="78DF7EBC" w:rsidR="001E3096" w:rsidRDefault="001E3096">
          <w:pPr>
            <w:pStyle w:val="TOC2"/>
            <w:tabs>
              <w:tab w:val="right" w:leader="dot" w:pos="9350"/>
            </w:tabs>
            <w:rPr>
              <w:noProof/>
              <w:kern w:val="2"/>
              <w:sz w:val="24"/>
              <w:szCs w:val="24"/>
              <w14:ligatures w14:val="standardContextual"/>
            </w:rPr>
          </w:pPr>
          <w:hyperlink w:anchor="_Toc225770629" w:history="1">
            <w:r w:rsidRPr="007E3AC2">
              <w:rPr>
                <w:rStyle w:val="Hyperlink"/>
                <w:noProof/>
              </w:rPr>
              <w:t>261.1.4.4.6 Cal Poly Cooperation with Cognizant Agencies</w:t>
            </w:r>
            <w:r>
              <w:rPr>
                <w:noProof/>
                <w:webHidden/>
              </w:rPr>
              <w:tab/>
            </w:r>
            <w:r>
              <w:rPr>
                <w:noProof/>
                <w:webHidden/>
              </w:rPr>
              <w:fldChar w:fldCharType="begin"/>
            </w:r>
            <w:r>
              <w:rPr>
                <w:noProof/>
                <w:webHidden/>
              </w:rPr>
              <w:instrText xml:space="preserve"> PAGEREF _Toc225770629 \h </w:instrText>
            </w:r>
            <w:r>
              <w:rPr>
                <w:noProof/>
                <w:webHidden/>
              </w:rPr>
            </w:r>
            <w:r>
              <w:rPr>
                <w:noProof/>
                <w:webHidden/>
              </w:rPr>
              <w:fldChar w:fldCharType="separate"/>
            </w:r>
            <w:r>
              <w:rPr>
                <w:noProof/>
                <w:webHidden/>
              </w:rPr>
              <w:t>8</w:t>
            </w:r>
            <w:r>
              <w:rPr>
                <w:noProof/>
                <w:webHidden/>
              </w:rPr>
              <w:fldChar w:fldCharType="end"/>
            </w:r>
          </w:hyperlink>
        </w:p>
        <w:p w14:paraId="1DACB314" w14:textId="7F5C2766" w:rsidR="001E3096" w:rsidRDefault="001E3096">
          <w:pPr>
            <w:pStyle w:val="TOC2"/>
            <w:tabs>
              <w:tab w:val="right" w:leader="dot" w:pos="9350"/>
            </w:tabs>
            <w:rPr>
              <w:noProof/>
              <w:kern w:val="2"/>
              <w:sz w:val="24"/>
              <w:szCs w:val="24"/>
              <w14:ligatures w14:val="standardContextual"/>
            </w:rPr>
          </w:pPr>
          <w:hyperlink w:anchor="_Toc225770630" w:history="1">
            <w:r w:rsidRPr="007E3AC2">
              <w:rPr>
                <w:rStyle w:val="Hyperlink"/>
                <w:noProof/>
              </w:rPr>
              <w:t>261.1.4.4.7 Rights and Responsibilities of Complainant</w:t>
            </w:r>
            <w:r>
              <w:rPr>
                <w:noProof/>
                <w:webHidden/>
              </w:rPr>
              <w:tab/>
            </w:r>
            <w:r>
              <w:rPr>
                <w:noProof/>
                <w:webHidden/>
              </w:rPr>
              <w:fldChar w:fldCharType="begin"/>
            </w:r>
            <w:r>
              <w:rPr>
                <w:noProof/>
                <w:webHidden/>
              </w:rPr>
              <w:instrText xml:space="preserve"> PAGEREF _Toc225770630 \h </w:instrText>
            </w:r>
            <w:r>
              <w:rPr>
                <w:noProof/>
                <w:webHidden/>
              </w:rPr>
            </w:r>
            <w:r>
              <w:rPr>
                <w:noProof/>
                <w:webHidden/>
              </w:rPr>
              <w:fldChar w:fldCharType="separate"/>
            </w:r>
            <w:r>
              <w:rPr>
                <w:noProof/>
                <w:webHidden/>
              </w:rPr>
              <w:t>9</w:t>
            </w:r>
            <w:r>
              <w:rPr>
                <w:noProof/>
                <w:webHidden/>
              </w:rPr>
              <w:fldChar w:fldCharType="end"/>
            </w:r>
          </w:hyperlink>
        </w:p>
        <w:p w14:paraId="055EDB03" w14:textId="473C4674" w:rsidR="001E3096" w:rsidRDefault="001E3096">
          <w:pPr>
            <w:pStyle w:val="TOC2"/>
            <w:tabs>
              <w:tab w:val="right" w:leader="dot" w:pos="9350"/>
            </w:tabs>
            <w:rPr>
              <w:noProof/>
              <w:kern w:val="2"/>
              <w:sz w:val="24"/>
              <w:szCs w:val="24"/>
              <w14:ligatures w14:val="standardContextual"/>
            </w:rPr>
          </w:pPr>
          <w:hyperlink w:anchor="_Toc225770631" w:history="1">
            <w:r w:rsidRPr="007E3AC2">
              <w:rPr>
                <w:rStyle w:val="Hyperlink"/>
                <w:noProof/>
              </w:rPr>
              <w:t>261.1.4.4.8 Rights and Responsibilities of Respondent</w:t>
            </w:r>
            <w:r>
              <w:rPr>
                <w:noProof/>
                <w:webHidden/>
              </w:rPr>
              <w:tab/>
            </w:r>
            <w:r>
              <w:rPr>
                <w:noProof/>
                <w:webHidden/>
              </w:rPr>
              <w:fldChar w:fldCharType="begin"/>
            </w:r>
            <w:r>
              <w:rPr>
                <w:noProof/>
                <w:webHidden/>
              </w:rPr>
              <w:instrText xml:space="preserve"> PAGEREF _Toc225770631 \h </w:instrText>
            </w:r>
            <w:r>
              <w:rPr>
                <w:noProof/>
                <w:webHidden/>
              </w:rPr>
            </w:r>
            <w:r>
              <w:rPr>
                <w:noProof/>
                <w:webHidden/>
              </w:rPr>
              <w:fldChar w:fldCharType="separate"/>
            </w:r>
            <w:r>
              <w:rPr>
                <w:noProof/>
                <w:webHidden/>
              </w:rPr>
              <w:t>9</w:t>
            </w:r>
            <w:r>
              <w:rPr>
                <w:noProof/>
                <w:webHidden/>
              </w:rPr>
              <w:fldChar w:fldCharType="end"/>
            </w:r>
          </w:hyperlink>
        </w:p>
        <w:p w14:paraId="2304C647" w14:textId="17C60CD1" w:rsidR="001E3096" w:rsidRDefault="001E3096">
          <w:pPr>
            <w:pStyle w:val="TOC2"/>
            <w:tabs>
              <w:tab w:val="right" w:leader="dot" w:pos="9350"/>
            </w:tabs>
            <w:rPr>
              <w:noProof/>
              <w:kern w:val="2"/>
              <w:sz w:val="24"/>
              <w:szCs w:val="24"/>
              <w14:ligatures w14:val="standardContextual"/>
            </w:rPr>
          </w:pPr>
          <w:hyperlink w:anchor="_Toc225770632" w:history="1">
            <w:r w:rsidRPr="007E3AC2">
              <w:rPr>
                <w:rStyle w:val="Hyperlink"/>
                <w:noProof/>
              </w:rPr>
              <w:t>261.1.4.4.9 Protecting Complainants, Witnesses, the RIO, and Committee Members</w:t>
            </w:r>
            <w:r>
              <w:rPr>
                <w:noProof/>
                <w:webHidden/>
              </w:rPr>
              <w:tab/>
            </w:r>
            <w:r>
              <w:rPr>
                <w:noProof/>
                <w:webHidden/>
              </w:rPr>
              <w:fldChar w:fldCharType="begin"/>
            </w:r>
            <w:r>
              <w:rPr>
                <w:noProof/>
                <w:webHidden/>
              </w:rPr>
              <w:instrText xml:space="preserve"> PAGEREF _Toc225770632 \h </w:instrText>
            </w:r>
            <w:r>
              <w:rPr>
                <w:noProof/>
                <w:webHidden/>
              </w:rPr>
            </w:r>
            <w:r>
              <w:rPr>
                <w:noProof/>
                <w:webHidden/>
              </w:rPr>
              <w:fldChar w:fldCharType="separate"/>
            </w:r>
            <w:r>
              <w:rPr>
                <w:noProof/>
                <w:webHidden/>
              </w:rPr>
              <w:t>9</w:t>
            </w:r>
            <w:r>
              <w:rPr>
                <w:noProof/>
                <w:webHidden/>
              </w:rPr>
              <w:fldChar w:fldCharType="end"/>
            </w:r>
          </w:hyperlink>
        </w:p>
        <w:p w14:paraId="09375083" w14:textId="5C5B0E3D" w:rsidR="001E3096" w:rsidRDefault="001E3096">
          <w:pPr>
            <w:pStyle w:val="TOC1"/>
            <w:tabs>
              <w:tab w:val="right" w:leader="dot" w:pos="9350"/>
            </w:tabs>
            <w:rPr>
              <w:noProof/>
              <w:kern w:val="2"/>
              <w:sz w:val="24"/>
              <w:szCs w:val="24"/>
              <w14:ligatures w14:val="standardContextual"/>
            </w:rPr>
          </w:pPr>
          <w:hyperlink w:anchor="_Toc225770633" w:history="1">
            <w:r w:rsidRPr="007E3AC2">
              <w:rPr>
                <w:rStyle w:val="Hyperlink"/>
                <w:noProof/>
              </w:rPr>
              <w:t>261.1.4.5 Procedures for Addressing Allegations of Research Misconduct</w:t>
            </w:r>
            <w:r>
              <w:rPr>
                <w:noProof/>
                <w:webHidden/>
              </w:rPr>
              <w:tab/>
            </w:r>
            <w:r>
              <w:rPr>
                <w:noProof/>
                <w:webHidden/>
              </w:rPr>
              <w:fldChar w:fldCharType="begin"/>
            </w:r>
            <w:r>
              <w:rPr>
                <w:noProof/>
                <w:webHidden/>
              </w:rPr>
              <w:instrText xml:space="preserve"> PAGEREF _Toc225770633 \h </w:instrText>
            </w:r>
            <w:r>
              <w:rPr>
                <w:noProof/>
                <w:webHidden/>
              </w:rPr>
            </w:r>
            <w:r>
              <w:rPr>
                <w:noProof/>
                <w:webHidden/>
              </w:rPr>
              <w:fldChar w:fldCharType="separate"/>
            </w:r>
            <w:r>
              <w:rPr>
                <w:noProof/>
                <w:webHidden/>
              </w:rPr>
              <w:t>10</w:t>
            </w:r>
            <w:r>
              <w:rPr>
                <w:noProof/>
                <w:webHidden/>
              </w:rPr>
              <w:fldChar w:fldCharType="end"/>
            </w:r>
          </w:hyperlink>
        </w:p>
        <w:p w14:paraId="2A186657" w14:textId="65F685A2" w:rsidR="001E3096" w:rsidRDefault="001E3096">
          <w:pPr>
            <w:pStyle w:val="TOC2"/>
            <w:tabs>
              <w:tab w:val="right" w:leader="dot" w:pos="9350"/>
            </w:tabs>
            <w:rPr>
              <w:noProof/>
              <w:kern w:val="2"/>
              <w:sz w:val="24"/>
              <w:szCs w:val="24"/>
              <w14:ligatures w14:val="standardContextual"/>
            </w:rPr>
          </w:pPr>
          <w:hyperlink w:anchor="_Toc225770634" w:history="1">
            <w:r w:rsidRPr="007E3AC2">
              <w:rPr>
                <w:rStyle w:val="Hyperlink"/>
                <w:noProof/>
              </w:rPr>
              <w:t>261.1.4.5.1 Assessment of Allegations</w:t>
            </w:r>
            <w:r>
              <w:rPr>
                <w:noProof/>
                <w:webHidden/>
              </w:rPr>
              <w:tab/>
            </w:r>
            <w:r>
              <w:rPr>
                <w:noProof/>
                <w:webHidden/>
              </w:rPr>
              <w:fldChar w:fldCharType="begin"/>
            </w:r>
            <w:r>
              <w:rPr>
                <w:noProof/>
                <w:webHidden/>
              </w:rPr>
              <w:instrText xml:space="preserve"> PAGEREF _Toc225770634 \h </w:instrText>
            </w:r>
            <w:r>
              <w:rPr>
                <w:noProof/>
                <w:webHidden/>
              </w:rPr>
            </w:r>
            <w:r>
              <w:rPr>
                <w:noProof/>
                <w:webHidden/>
              </w:rPr>
              <w:fldChar w:fldCharType="separate"/>
            </w:r>
            <w:r>
              <w:rPr>
                <w:noProof/>
                <w:webHidden/>
              </w:rPr>
              <w:t>10</w:t>
            </w:r>
            <w:r>
              <w:rPr>
                <w:noProof/>
                <w:webHidden/>
              </w:rPr>
              <w:fldChar w:fldCharType="end"/>
            </w:r>
          </w:hyperlink>
        </w:p>
        <w:p w14:paraId="051AECA7" w14:textId="47FA78BE" w:rsidR="001E3096" w:rsidRDefault="001E3096">
          <w:pPr>
            <w:pStyle w:val="TOC2"/>
            <w:tabs>
              <w:tab w:val="right" w:leader="dot" w:pos="9350"/>
            </w:tabs>
            <w:rPr>
              <w:noProof/>
              <w:kern w:val="2"/>
              <w:sz w:val="24"/>
              <w:szCs w:val="24"/>
              <w14:ligatures w14:val="standardContextual"/>
            </w:rPr>
          </w:pPr>
          <w:hyperlink w:anchor="_Toc225770635" w:history="1">
            <w:r w:rsidRPr="007E3AC2">
              <w:rPr>
                <w:rStyle w:val="Hyperlink"/>
                <w:noProof/>
              </w:rPr>
              <w:t>261.1.4.5.2 Interim Actions</w:t>
            </w:r>
            <w:r>
              <w:rPr>
                <w:noProof/>
                <w:webHidden/>
              </w:rPr>
              <w:tab/>
            </w:r>
            <w:r>
              <w:rPr>
                <w:noProof/>
                <w:webHidden/>
              </w:rPr>
              <w:fldChar w:fldCharType="begin"/>
            </w:r>
            <w:r>
              <w:rPr>
                <w:noProof/>
                <w:webHidden/>
              </w:rPr>
              <w:instrText xml:space="preserve"> PAGEREF _Toc225770635 \h </w:instrText>
            </w:r>
            <w:r>
              <w:rPr>
                <w:noProof/>
                <w:webHidden/>
              </w:rPr>
            </w:r>
            <w:r>
              <w:rPr>
                <w:noProof/>
                <w:webHidden/>
              </w:rPr>
              <w:fldChar w:fldCharType="separate"/>
            </w:r>
            <w:r>
              <w:rPr>
                <w:noProof/>
                <w:webHidden/>
              </w:rPr>
              <w:t>10</w:t>
            </w:r>
            <w:r>
              <w:rPr>
                <w:noProof/>
                <w:webHidden/>
              </w:rPr>
              <w:fldChar w:fldCharType="end"/>
            </w:r>
          </w:hyperlink>
        </w:p>
        <w:p w14:paraId="74F57C5C" w14:textId="130CE168" w:rsidR="001E3096" w:rsidRDefault="001E3096">
          <w:pPr>
            <w:pStyle w:val="TOC2"/>
            <w:tabs>
              <w:tab w:val="right" w:leader="dot" w:pos="9350"/>
            </w:tabs>
            <w:rPr>
              <w:noProof/>
              <w:kern w:val="2"/>
              <w:sz w:val="24"/>
              <w:szCs w:val="24"/>
              <w14:ligatures w14:val="standardContextual"/>
            </w:rPr>
          </w:pPr>
          <w:hyperlink w:anchor="_Toc225770636" w:history="1">
            <w:r w:rsidRPr="007E3AC2">
              <w:rPr>
                <w:rStyle w:val="Hyperlink"/>
                <w:noProof/>
              </w:rPr>
              <w:t>261.1.4.5.3 Inquiry</w:t>
            </w:r>
            <w:r>
              <w:rPr>
                <w:noProof/>
                <w:webHidden/>
              </w:rPr>
              <w:tab/>
            </w:r>
            <w:r>
              <w:rPr>
                <w:noProof/>
                <w:webHidden/>
              </w:rPr>
              <w:fldChar w:fldCharType="begin"/>
            </w:r>
            <w:r>
              <w:rPr>
                <w:noProof/>
                <w:webHidden/>
              </w:rPr>
              <w:instrText xml:space="preserve"> PAGEREF _Toc225770636 \h </w:instrText>
            </w:r>
            <w:r>
              <w:rPr>
                <w:noProof/>
                <w:webHidden/>
              </w:rPr>
            </w:r>
            <w:r>
              <w:rPr>
                <w:noProof/>
                <w:webHidden/>
              </w:rPr>
              <w:fldChar w:fldCharType="separate"/>
            </w:r>
            <w:r>
              <w:rPr>
                <w:noProof/>
                <w:webHidden/>
              </w:rPr>
              <w:t>11</w:t>
            </w:r>
            <w:r>
              <w:rPr>
                <w:noProof/>
                <w:webHidden/>
              </w:rPr>
              <w:fldChar w:fldCharType="end"/>
            </w:r>
          </w:hyperlink>
        </w:p>
        <w:p w14:paraId="08B0D062" w14:textId="7ED1539C" w:rsidR="001E3096" w:rsidRDefault="001E3096">
          <w:pPr>
            <w:pStyle w:val="TOC3"/>
            <w:tabs>
              <w:tab w:val="right" w:leader="dot" w:pos="9350"/>
            </w:tabs>
            <w:rPr>
              <w:noProof/>
              <w:kern w:val="2"/>
              <w:sz w:val="24"/>
              <w:szCs w:val="24"/>
              <w14:ligatures w14:val="standardContextual"/>
            </w:rPr>
          </w:pPr>
          <w:hyperlink w:anchor="_Toc225770637" w:history="1">
            <w:r w:rsidRPr="007E3AC2">
              <w:rPr>
                <w:rStyle w:val="Hyperlink"/>
                <w:noProof/>
              </w:rPr>
              <w:t>261.1.4.5.3.1 Sequestering Evidence and Notifying the Respondent</w:t>
            </w:r>
            <w:r>
              <w:rPr>
                <w:noProof/>
                <w:webHidden/>
              </w:rPr>
              <w:tab/>
            </w:r>
            <w:r>
              <w:rPr>
                <w:noProof/>
                <w:webHidden/>
              </w:rPr>
              <w:fldChar w:fldCharType="begin"/>
            </w:r>
            <w:r>
              <w:rPr>
                <w:noProof/>
                <w:webHidden/>
              </w:rPr>
              <w:instrText xml:space="preserve"> PAGEREF _Toc225770637 \h </w:instrText>
            </w:r>
            <w:r>
              <w:rPr>
                <w:noProof/>
                <w:webHidden/>
              </w:rPr>
            </w:r>
            <w:r>
              <w:rPr>
                <w:noProof/>
                <w:webHidden/>
              </w:rPr>
              <w:fldChar w:fldCharType="separate"/>
            </w:r>
            <w:r>
              <w:rPr>
                <w:noProof/>
                <w:webHidden/>
              </w:rPr>
              <w:t>11</w:t>
            </w:r>
            <w:r>
              <w:rPr>
                <w:noProof/>
                <w:webHidden/>
              </w:rPr>
              <w:fldChar w:fldCharType="end"/>
            </w:r>
          </w:hyperlink>
        </w:p>
        <w:p w14:paraId="0236F5EE" w14:textId="656383D9" w:rsidR="001E3096" w:rsidRDefault="001E3096">
          <w:pPr>
            <w:pStyle w:val="TOC3"/>
            <w:tabs>
              <w:tab w:val="right" w:leader="dot" w:pos="9350"/>
            </w:tabs>
            <w:rPr>
              <w:noProof/>
              <w:kern w:val="2"/>
              <w:sz w:val="24"/>
              <w:szCs w:val="24"/>
              <w14:ligatures w14:val="standardContextual"/>
            </w:rPr>
          </w:pPr>
          <w:hyperlink w:anchor="_Toc225770638" w:history="1">
            <w:r w:rsidRPr="007E3AC2">
              <w:rPr>
                <w:rStyle w:val="Hyperlink"/>
                <w:noProof/>
              </w:rPr>
              <w:t>261.1.4.5.3.2 Personnel Involved in the Inquiry</w:t>
            </w:r>
            <w:r>
              <w:rPr>
                <w:noProof/>
                <w:webHidden/>
              </w:rPr>
              <w:tab/>
            </w:r>
            <w:r>
              <w:rPr>
                <w:noProof/>
                <w:webHidden/>
              </w:rPr>
              <w:fldChar w:fldCharType="begin"/>
            </w:r>
            <w:r>
              <w:rPr>
                <w:noProof/>
                <w:webHidden/>
              </w:rPr>
              <w:instrText xml:space="preserve"> PAGEREF _Toc225770638 \h </w:instrText>
            </w:r>
            <w:r>
              <w:rPr>
                <w:noProof/>
                <w:webHidden/>
              </w:rPr>
            </w:r>
            <w:r>
              <w:rPr>
                <w:noProof/>
                <w:webHidden/>
              </w:rPr>
              <w:fldChar w:fldCharType="separate"/>
            </w:r>
            <w:r>
              <w:rPr>
                <w:noProof/>
                <w:webHidden/>
              </w:rPr>
              <w:t>12</w:t>
            </w:r>
            <w:r>
              <w:rPr>
                <w:noProof/>
                <w:webHidden/>
              </w:rPr>
              <w:fldChar w:fldCharType="end"/>
            </w:r>
          </w:hyperlink>
        </w:p>
        <w:p w14:paraId="11855307" w14:textId="07ADAACE" w:rsidR="001E3096" w:rsidRDefault="001E3096">
          <w:pPr>
            <w:pStyle w:val="TOC3"/>
            <w:tabs>
              <w:tab w:val="right" w:leader="dot" w:pos="9350"/>
            </w:tabs>
            <w:rPr>
              <w:noProof/>
              <w:kern w:val="2"/>
              <w:sz w:val="24"/>
              <w:szCs w:val="24"/>
              <w14:ligatures w14:val="standardContextual"/>
            </w:rPr>
          </w:pPr>
          <w:hyperlink w:anchor="_Toc225770639" w:history="1">
            <w:r w:rsidRPr="007E3AC2">
              <w:rPr>
                <w:rStyle w:val="Hyperlink"/>
                <w:noProof/>
              </w:rPr>
              <w:t>261.1.4.5.3.3 Determining Whether an Investigation Is Warranted</w:t>
            </w:r>
            <w:r>
              <w:rPr>
                <w:noProof/>
                <w:webHidden/>
              </w:rPr>
              <w:tab/>
            </w:r>
            <w:r>
              <w:rPr>
                <w:noProof/>
                <w:webHidden/>
              </w:rPr>
              <w:fldChar w:fldCharType="begin"/>
            </w:r>
            <w:r>
              <w:rPr>
                <w:noProof/>
                <w:webHidden/>
              </w:rPr>
              <w:instrText xml:space="preserve"> PAGEREF _Toc225770639 \h </w:instrText>
            </w:r>
            <w:r>
              <w:rPr>
                <w:noProof/>
                <w:webHidden/>
              </w:rPr>
            </w:r>
            <w:r>
              <w:rPr>
                <w:noProof/>
                <w:webHidden/>
              </w:rPr>
              <w:fldChar w:fldCharType="separate"/>
            </w:r>
            <w:r>
              <w:rPr>
                <w:noProof/>
                <w:webHidden/>
              </w:rPr>
              <w:t>12</w:t>
            </w:r>
            <w:r>
              <w:rPr>
                <w:noProof/>
                <w:webHidden/>
              </w:rPr>
              <w:fldChar w:fldCharType="end"/>
            </w:r>
          </w:hyperlink>
        </w:p>
        <w:p w14:paraId="42CEE36D" w14:textId="05D42E78" w:rsidR="001E3096" w:rsidRDefault="001E3096">
          <w:pPr>
            <w:pStyle w:val="TOC3"/>
            <w:tabs>
              <w:tab w:val="right" w:leader="dot" w:pos="9350"/>
            </w:tabs>
            <w:rPr>
              <w:noProof/>
              <w:kern w:val="2"/>
              <w:sz w:val="24"/>
              <w:szCs w:val="24"/>
              <w14:ligatures w14:val="standardContextual"/>
            </w:rPr>
          </w:pPr>
          <w:hyperlink w:anchor="_Toc225770640" w:history="1">
            <w:r w:rsidRPr="007E3AC2">
              <w:rPr>
                <w:rStyle w:val="Hyperlink"/>
                <w:noProof/>
              </w:rPr>
              <w:t>261.1.4.5.3.4 Completing &amp; Documenting the Inquiry</w:t>
            </w:r>
            <w:r>
              <w:rPr>
                <w:noProof/>
                <w:webHidden/>
              </w:rPr>
              <w:tab/>
            </w:r>
            <w:r>
              <w:rPr>
                <w:noProof/>
                <w:webHidden/>
              </w:rPr>
              <w:fldChar w:fldCharType="begin"/>
            </w:r>
            <w:r>
              <w:rPr>
                <w:noProof/>
                <w:webHidden/>
              </w:rPr>
              <w:instrText xml:space="preserve"> PAGEREF _Toc225770640 \h </w:instrText>
            </w:r>
            <w:r>
              <w:rPr>
                <w:noProof/>
                <w:webHidden/>
              </w:rPr>
            </w:r>
            <w:r>
              <w:rPr>
                <w:noProof/>
                <w:webHidden/>
              </w:rPr>
              <w:fldChar w:fldCharType="separate"/>
            </w:r>
            <w:r>
              <w:rPr>
                <w:noProof/>
                <w:webHidden/>
              </w:rPr>
              <w:t>12</w:t>
            </w:r>
            <w:r>
              <w:rPr>
                <w:noProof/>
                <w:webHidden/>
              </w:rPr>
              <w:fldChar w:fldCharType="end"/>
            </w:r>
          </w:hyperlink>
        </w:p>
        <w:p w14:paraId="15F799B4" w14:textId="1149B7DB" w:rsidR="001E3096" w:rsidRDefault="001E3096">
          <w:pPr>
            <w:pStyle w:val="TOC2"/>
            <w:tabs>
              <w:tab w:val="right" w:leader="dot" w:pos="9350"/>
            </w:tabs>
            <w:rPr>
              <w:noProof/>
              <w:kern w:val="2"/>
              <w:sz w:val="24"/>
              <w:szCs w:val="24"/>
              <w14:ligatures w14:val="standardContextual"/>
            </w:rPr>
          </w:pPr>
          <w:hyperlink w:anchor="_Toc225770641" w:history="1">
            <w:r w:rsidRPr="007E3AC2">
              <w:rPr>
                <w:rStyle w:val="Hyperlink"/>
                <w:noProof/>
              </w:rPr>
              <w:t>261.1.4.6 Investigation</w:t>
            </w:r>
            <w:r>
              <w:rPr>
                <w:noProof/>
                <w:webHidden/>
              </w:rPr>
              <w:tab/>
            </w:r>
            <w:r>
              <w:rPr>
                <w:noProof/>
                <w:webHidden/>
              </w:rPr>
              <w:fldChar w:fldCharType="begin"/>
            </w:r>
            <w:r>
              <w:rPr>
                <w:noProof/>
                <w:webHidden/>
              </w:rPr>
              <w:instrText xml:space="preserve"> PAGEREF _Toc225770641 \h </w:instrText>
            </w:r>
            <w:r>
              <w:rPr>
                <w:noProof/>
                <w:webHidden/>
              </w:rPr>
            </w:r>
            <w:r>
              <w:rPr>
                <w:noProof/>
                <w:webHidden/>
              </w:rPr>
              <w:fldChar w:fldCharType="separate"/>
            </w:r>
            <w:r>
              <w:rPr>
                <w:noProof/>
                <w:webHidden/>
              </w:rPr>
              <w:t>13</w:t>
            </w:r>
            <w:r>
              <w:rPr>
                <w:noProof/>
                <w:webHidden/>
              </w:rPr>
              <w:fldChar w:fldCharType="end"/>
            </w:r>
          </w:hyperlink>
        </w:p>
        <w:p w14:paraId="56D03E58" w14:textId="47C962FB" w:rsidR="001E3096" w:rsidRDefault="001E3096">
          <w:pPr>
            <w:pStyle w:val="TOC3"/>
            <w:tabs>
              <w:tab w:val="right" w:leader="dot" w:pos="9350"/>
            </w:tabs>
            <w:rPr>
              <w:noProof/>
              <w:kern w:val="2"/>
              <w:sz w:val="24"/>
              <w:szCs w:val="24"/>
              <w14:ligatures w14:val="standardContextual"/>
            </w:rPr>
          </w:pPr>
          <w:hyperlink w:anchor="_Toc225770642" w:history="1">
            <w:r w:rsidRPr="007E3AC2">
              <w:rPr>
                <w:rStyle w:val="Hyperlink"/>
                <w:noProof/>
              </w:rPr>
              <w:t>261.1.4.6.1 Notifying the Respondent and Sequestering Evidence</w:t>
            </w:r>
            <w:r>
              <w:rPr>
                <w:noProof/>
                <w:webHidden/>
              </w:rPr>
              <w:tab/>
            </w:r>
            <w:r>
              <w:rPr>
                <w:noProof/>
                <w:webHidden/>
              </w:rPr>
              <w:fldChar w:fldCharType="begin"/>
            </w:r>
            <w:r>
              <w:rPr>
                <w:noProof/>
                <w:webHidden/>
              </w:rPr>
              <w:instrText xml:space="preserve"> PAGEREF _Toc225770642 \h </w:instrText>
            </w:r>
            <w:r>
              <w:rPr>
                <w:noProof/>
                <w:webHidden/>
              </w:rPr>
            </w:r>
            <w:r>
              <w:rPr>
                <w:noProof/>
                <w:webHidden/>
              </w:rPr>
              <w:fldChar w:fldCharType="separate"/>
            </w:r>
            <w:r>
              <w:rPr>
                <w:noProof/>
                <w:webHidden/>
              </w:rPr>
              <w:t>13</w:t>
            </w:r>
            <w:r>
              <w:rPr>
                <w:noProof/>
                <w:webHidden/>
              </w:rPr>
              <w:fldChar w:fldCharType="end"/>
            </w:r>
          </w:hyperlink>
        </w:p>
        <w:p w14:paraId="0DF49967" w14:textId="2157126F" w:rsidR="001E3096" w:rsidRDefault="001E3096">
          <w:pPr>
            <w:pStyle w:val="TOC3"/>
            <w:tabs>
              <w:tab w:val="right" w:leader="dot" w:pos="9350"/>
            </w:tabs>
            <w:rPr>
              <w:noProof/>
              <w:kern w:val="2"/>
              <w:sz w:val="24"/>
              <w:szCs w:val="24"/>
              <w14:ligatures w14:val="standardContextual"/>
            </w:rPr>
          </w:pPr>
          <w:hyperlink w:anchor="_Toc225770643" w:history="1">
            <w:r w:rsidRPr="007E3AC2">
              <w:rPr>
                <w:rStyle w:val="Hyperlink"/>
                <w:noProof/>
              </w:rPr>
              <w:t>261.1.4.6.2 Convening an Investigation Committee</w:t>
            </w:r>
            <w:r>
              <w:rPr>
                <w:noProof/>
                <w:webHidden/>
              </w:rPr>
              <w:tab/>
            </w:r>
            <w:r>
              <w:rPr>
                <w:noProof/>
                <w:webHidden/>
              </w:rPr>
              <w:fldChar w:fldCharType="begin"/>
            </w:r>
            <w:r>
              <w:rPr>
                <w:noProof/>
                <w:webHidden/>
              </w:rPr>
              <w:instrText xml:space="preserve"> PAGEREF _Toc225770643 \h </w:instrText>
            </w:r>
            <w:r>
              <w:rPr>
                <w:noProof/>
                <w:webHidden/>
              </w:rPr>
            </w:r>
            <w:r>
              <w:rPr>
                <w:noProof/>
                <w:webHidden/>
              </w:rPr>
              <w:fldChar w:fldCharType="separate"/>
            </w:r>
            <w:r>
              <w:rPr>
                <w:noProof/>
                <w:webHidden/>
              </w:rPr>
              <w:t>14</w:t>
            </w:r>
            <w:r>
              <w:rPr>
                <w:noProof/>
                <w:webHidden/>
              </w:rPr>
              <w:fldChar w:fldCharType="end"/>
            </w:r>
          </w:hyperlink>
        </w:p>
        <w:p w14:paraId="7BADB950" w14:textId="34A25B6E" w:rsidR="001E3096" w:rsidRDefault="001E3096">
          <w:pPr>
            <w:pStyle w:val="TOC3"/>
            <w:tabs>
              <w:tab w:val="right" w:leader="dot" w:pos="9350"/>
            </w:tabs>
            <w:rPr>
              <w:noProof/>
              <w:kern w:val="2"/>
              <w:sz w:val="24"/>
              <w:szCs w:val="24"/>
              <w14:ligatures w14:val="standardContextual"/>
            </w:rPr>
          </w:pPr>
          <w:hyperlink w:anchor="_Toc225770644" w:history="1">
            <w:r w:rsidRPr="007E3AC2">
              <w:rPr>
                <w:rStyle w:val="Hyperlink"/>
                <w:noProof/>
              </w:rPr>
              <w:t>261.1.4.6.3 Conducting Interviews</w:t>
            </w:r>
            <w:r>
              <w:rPr>
                <w:noProof/>
                <w:webHidden/>
              </w:rPr>
              <w:tab/>
            </w:r>
            <w:r>
              <w:rPr>
                <w:noProof/>
                <w:webHidden/>
              </w:rPr>
              <w:fldChar w:fldCharType="begin"/>
            </w:r>
            <w:r>
              <w:rPr>
                <w:noProof/>
                <w:webHidden/>
              </w:rPr>
              <w:instrText xml:space="preserve"> PAGEREF _Toc225770644 \h </w:instrText>
            </w:r>
            <w:r>
              <w:rPr>
                <w:noProof/>
                <w:webHidden/>
              </w:rPr>
            </w:r>
            <w:r>
              <w:rPr>
                <w:noProof/>
                <w:webHidden/>
              </w:rPr>
              <w:fldChar w:fldCharType="separate"/>
            </w:r>
            <w:r>
              <w:rPr>
                <w:noProof/>
                <w:webHidden/>
              </w:rPr>
              <w:t>14</w:t>
            </w:r>
            <w:r>
              <w:rPr>
                <w:noProof/>
                <w:webHidden/>
              </w:rPr>
              <w:fldChar w:fldCharType="end"/>
            </w:r>
          </w:hyperlink>
        </w:p>
        <w:p w14:paraId="52AB3B68" w14:textId="60E9AE62" w:rsidR="001E3096" w:rsidRDefault="001E3096">
          <w:pPr>
            <w:pStyle w:val="TOC3"/>
            <w:tabs>
              <w:tab w:val="right" w:leader="dot" w:pos="9350"/>
            </w:tabs>
            <w:rPr>
              <w:noProof/>
              <w:kern w:val="2"/>
              <w:sz w:val="24"/>
              <w:szCs w:val="24"/>
              <w14:ligatures w14:val="standardContextual"/>
            </w:rPr>
          </w:pPr>
          <w:hyperlink w:anchor="_Toc225770645" w:history="1">
            <w:r w:rsidRPr="007E3AC2">
              <w:rPr>
                <w:rStyle w:val="Hyperlink"/>
                <w:noProof/>
              </w:rPr>
              <w:t>261.1.4.6.4 Gathering and Reviewing Further Evidence</w:t>
            </w:r>
            <w:r>
              <w:rPr>
                <w:noProof/>
                <w:webHidden/>
              </w:rPr>
              <w:tab/>
            </w:r>
            <w:r>
              <w:rPr>
                <w:noProof/>
                <w:webHidden/>
              </w:rPr>
              <w:fldChar w:fldCharType="begin"/>
            </w:r>
            <w:r>
              <w:rPr>
                <w:noProof/>
                <w:webHidden/>
              </w:rPr>
              <w:instrText xml:space="preserve"> PAGEREF _Toc225770645 \h </w:instrText>
            </w:r>
            <w:r>
              <w:rPr>
                <w:noProof/>
                <w:webHidden/>
              </w:rPr>
            </w:r>
            <w:r>
              <w:rPr>
                <w:noProof/>
                <w:webHidden/>
              </w:rPr>
              <w:fldChar w:fldCharType="separate"/>
            </w:r>
            <w:r>
              <w:rPr>
                <w:noProof/>
                <w:webHidden/>
              </w:rPr>
              <w:t>15</w:t>
            </w:r>
            <w:r>
              <w:rPr>
                <w:noProof/>
                <w:webHidden/>
              </w:rPr>
              <w:fldChar w:fldCharType="end"/>
            </w:r>
          </w:hyperlink>
        </w:p>
        <w:p w14:paraId="0E12DCAD" w14:textId="79B77FF8" w:rsidR="001E3096" w:rsidRDefault="001E3096">
          <w:pPr>
            <w:pStyle w:val="TOC3"/>
            <w:tabs>
              <w:tab w:val="right" w:leader="dot" w:pos="9350"/>
            </w:tabs>
            <w:rPr>
              <w:noProof/>
              <w:kern w:val="2"/>
              <w:sz w:val="24"/>
              <w:szCs w:val="24"/>
              <w14:ligatures w14:val="standardContextual"/>
            </w:rPr>
          </w:pPr>
          <w:hyperlink w:anchor="_Toc225770646" w:history="1">
            <w:r w:rsidRPr="007E3AC2">
              <w:rPr>
                <w:rStyle w:val="Hyperlink"/>
                <w:noProof/>
              </w:rPr>
              <w:t>261.1.4.6.5 Completing the Investigation</w:t>
            </w:r>
            <w:r>
              <w:rPr>
                <w:noProof/>
                <w:webHidden/>
              </w:rPr>
              <w:tab/>
            </w:r>
            <w:r>
              <w:rPr>
                <w:noProof/>
                <w:webHidden/>
              </w:rPr>
              <w:fldChar w:fldCharType="begin"/>
            </w:r>
            <w:r>
              <w:rPr>
                <w:noProof/>
                <w:webHidden/>
              </w:rPr>
              <w:instrText xml:space="preserve"> PAGEREF _Toc225770646 \h </w:instrText>
            </w:r>
            <w:r>
              <w:rPr>
                <w:noProof/>
                <w:webHidden/>
              </w:rPr>
            </w:r>
            <w:r>
              <w:rPr>
                <w:noProof/>
                <w:webHidden/>
              </w:rPr>
              <w:fldChar w:fldCharType="separate"/>
            </w:r>
            <w:r>
              <w:rPr>
                <w:noProof/>
                <w:webHidden/>
              </w:rPr>
              <w:t>15</w:t>
            </w:r>
            <w:r>
              <w:rPr>
                <w:noProof/>
                <w:webHidden/>
              </w:rPr>
              <w:fldChar w:fldCharType="end"/>
            </w:r>
          </w:hyperlink>
        </w:p>
        <w:p w14:paraId="04A88ECD" w14:textId="38AB36A2" w:rsidR="001E3096" w:rsidRDefault="001E3096">
          <w:pPr>
            <w:pStyle w:val="TOC3"/>
            <w:tabs>
              <w:tab w:val="right" w:leader="dot" w:pos="9350"/>
            </w:tabs>
            <w:rPr>
              <w:noProof/>
              <w:kern w:val="2"/>
              <w:sz w:val="24"/>
              <w:szCs w:val="24"/>
              <w14:ligatures w14:val="standardContextual"/>
            </w:rPr>
          </w:pPr>
          <w:hyperlink w:anchor="_Toc225770647" w:history="1">
            <w:r w:rsidRPr="007E3AC2">
              <w:rPr>
                <w:rStyle w:val="Hyperlink"/>
                <w:noProof/>
              </w:rPr>
              <w:t>261.1.4.6.6 Documenting the Investigation</w:t>
            </w:r>
            <w:r>
              <w:rPr>
                <w:noProof/>
                <w:webHidden/>
              </w:rPr>
              <w:tab/>
            </w:r>
            <w:r>
              <w:rPr>
                <w:noProof/>
                <w:webHidden/>
              </w:rPr>
              <w:fldChar w:fldCharType="begin"/>
            </w:r>
            <w:r>
              <w:rPr>
                <w:noProof/>
                <w:webHidden/>
              </w:rPr>
              <w:instrText xml:space="preserve"> PAGEREF _Toc225770647 \h </w:instrText>
            </w:r>
            <w:r>
              <w:rPr>
                <w:noProof/>
                <w:webHidden/>
              </w:rPr>
            </w:r>
            <w:r>
              <w:rPr>
                <w:noProof/>
                <w:webHidden/>
              </w:rPr>
              <w:fldChar w:fldCharType="separate"/>
            </w:r>
            <w:r>
              <w:rPr>
                <w:noProof/>
                <w:webHidden/>
              </w:rPr>
              <w:t>15</w:t>
            </w:r>
            <w:r>
              <w:rPr>
                <w:noProof/>
                <w:webHidden/>
              </w:rPr>
              <w:fldChar w:fldCharType="end"/>
            </w:r>
          </w:hyperlink>
        </w:p>
        <w:p w14:paraId="517AF98E" w14:textId="29F17B00" w:rsidR="001E3096" w:rsidRDefault="001E3096">
          <w:pPr>
            <w:pStyle w:val="TOC3"/>
            <w:tabs>
              <w:tab w:val="right" w:leader="dot" w:pos="9350"/>
            </w:tabs>
            <w:rPr>
              <w:noProof/>
              <w:kern w:val="2"/>
              <w:sz w:val="24"/>
              <w:szCs w:val="24"/>
              <w14:ligatures w14:val="standardContextual"/>
            </w:rPr>
          </w:pPr>
          <w:hyperlink w:anchor="_Toc225770648" w:history="1">
            <w:r w:rsidRPr="007E3AC2">
              <w:rPr>
                <w:rStyle w:val="Hyperlink"/>
                <w:noProof/>
              </w:rPr>
              <w:t>261.1.4.6.7 Completing the Investigation</w:t>
            </w:r>
            <w:r>
              <w:rPr>
                <w:noProof/>
                <w:webHidden/>
              </w:rPr>
              <w:tab/>
            </w:r>
            <w:r>
              <w:rPr>
                <w:noProof/>
                <w:webHidden/>
              </w:rPr>
              <w:fldChar w:fldCharType="begin"/>
            </w:r>
            <w:r>
              <w:rPr>
                <w:noProof/>
                <w:webHidden/>
              </w:rPr>
              <w:instrText xml:space="preserve"> PAGEREF _Toc225770648 \h </w:instrText>
            </w:r>
            <w:r>
              <w:rPr>
                <w:noProof/>
                <w:webHidden/>
              </w:rPr>
            </w:r>
            <w:r>
              <w:rPr>
                <w:noProof/>
                <w:webHidden/>
              </w:rPr>
              <w:fldChar w:fldCharType="separate"/>
            </w:r>
            <w:r>
              <w:rPr>
                <w:noProof/>
                <w:webHidden/>
              </w:rPr>
              <w:t>17</w:t>
            </w:r>
            <w:r>
              <w:rPr>
                <w:noProof/>
                <w:webHidden/>
              </w:rPr>
              <w:fldChar w:fldCharType="end"/>
            </w:r>
          </w:hyperlink>
        </w:p>
        <w:p w14:paraId="75C4A76E" w14:textId="4FB071B8" w:rsidR="001E3096" w:rsidRDefault="001E3096">
          <w:pPr>
            <w:pStyle w:val="TOC3"/>
            <w:tabs>
              <w:tab w:val="right" w:leader="dot" w:pos="9350"/>
            </w:tabs>
            <w:rPr>
              <w:noProof/>
              <w:kern w:val="2"/>
              <w:sz w:val="24"/>
              <w:szCs w:val="24"/>
              <w14:ligatures w14:val="standardContextual"/>
            </w:rPr>
          </w:pPr>
          <w:hyperlink w:anchor="_Toc225770649" w:history="1">
            <w:r w:rsidRPr="007E3AC2">
              <w:rPr>
                <w:rStyle w:val="Hyperlink"/>
                <w:noProof/>
              </w:rPr>
              <w:t>261.1.4.6.8 IDO Review of the Investigation Report</w:t>
            </w:r>
            <w:r>
              <w:rPr>
                <w:noProof/>
                <w:webHidden/>
              </w:rPr>
              <w:tab/>
            </w:r>
            <w:r>
              <w:rPr>
                <w:noProof/>
                <w:webHidden/>
              </w:rPr>
              <w:fldChar w:fldCharType="begin"/>
            </w:r>
            <w:r>
              <w:rPr>
                <w:noProof/>
                <w:webHidden/>
              </w:rPr>
              <w:instrText xml:space="preserve"> PAGEREF _Toc225770649 \h </w:instrText>
            </w:r>
            <w:r>
              <w:rPr>
                <w:noProof/>
                <w:webHidden/>
              </w:rPr>
            </w:r>
            <w:r>
              <w:rPr>
                <w:noProof/>
                <w:webHidden/>
              </w:rPr>
              <w:fldChar w:fldCharType="separate"/>
            </w:r>
            <w:r>
              <w:rPr>
                <w:noProof/>
                <w:webHidden/>
              </w:rPr>
              <w:t>17</w:t>
            </w:r>
            <w:r>
              <w:rPr>
                <w:noProof/>
                <w:webHidden/>
              </w:rPr>
              <w:fldChar w:fldCharType="end"/>
            </w:r>
          </w:hyperlink>
        </w:p>
        <w:p w14:paraId="145827EA" w14:textId="1FD37DB8" w:rsidR="001E3096" w:rsidRDefault="001E3096">
          <w:pPr>
            <w:pStyle w:val="TOC3"/>
            <w:tabs>
              <w:tab w:val="right" w:leader="dot" w:pos="9350"/>
            </w:tabs>
            <w:rPr>
              <w:noProof/>
              <w:kern w:val="2"/>
              <w:sz w:val="24"/>
              <w:szCs w:val="24"/>
              <w14:ligatures w14:val="standardContextual"/>
            </w:rPr>
          </w:pPr>
          <w:hyperlink w:anchor="_Toc225770650" w:history="1">
            <w:r w:rsidRPr="007E3AC2">
              <w:rPr>
                <w:rStyle w:val="Hyperlink"/>
                <w:noProof/>
              </w:rPr>
              <w:t>261.1.4.6.9 Creating and Transmitting the Institutional Record</w:t>
            </w:r>
            <w:r>
              <w:rPr>
                <w:noProof/>
                <w:webHidden/>
              </w:rPr>
              <w:tab/>
            </w:r>
            <w:r>
              <w:rPr>
                <w:noProof/>
                <w:webHidden/>
              </w:rPr>
              <w:fldChar w:fldCharType="begin"/>
            </w:r>
            <w:r>
              <w:rPr>
                <w:noProof/>
                <w:webHidden/>
              </w:rPr>
              <w:instrText xml:space="preserve"> PAGEREF _Toc225770650 \h </w:instrText>
            </w:r>
            <w:r>
              <w:rPr>
                <w:noProof/>
                <w:webHidden/>
              </w:rPr>
            </w:r>
            <w:r>
              <w:rPr>
                <w:noProof/>
                <w:webHidden/>
              </w:rPr>
              <w:fldChar w:fldCharType="separate"/>
            </w:r>
            <w:r>
              <w:rPr>
                <w:noProof/>
                <w:webHidden/>
              </w:rPr>
              <w:t>17</w:t>
            </w:r>
            <w:r>
              <w:rPr>
                <w:noProof/>
                <w:webHidden/>
              </w:rPr>
              <w:fldChar w:fldCharType="end"/>
            </w:r>
          </w:hyperlink>
        </w:p>
        <w:p w14:paraId="150006B7" w14:textId="5837FA28" w:rsidR="001E3096" w:rsidRDefault="001E3096">
          <w:pPr>
            <w:pStyle w:val="TOC3"/>
            <w:tabs>
              <w:tab w:val="right" w:leader="dot" w:pos="9350"/>
            </w:tabs>
            <w:rPr>
              <w:noProof/>
              <w:kern w:val="2"/>
              <w:sz w:val="24"/>
              <w:szCs w:val="24"/>
              <w14:ligatures w14:val="standardContextual"/>
            </w:rPr>
          </w:pPr>
          <w:hyperlink w:anchor="_Toc225770651" w:history="1">
            <w:r w:rsidRPr="007E3AC2">
              <w:rPr>
                <w:rStyle w:val="Hyperlink"/>
                <w:noProof/>
              </w:rPr>
              <w:t>261.1.4.6.10 Cognizant Administrative Actions</w:t>
            </w:r>
            <w:r>
              <w:rPr>
                <w:noProof/>
                <w:webHidden/>
              </w:rPr>
              <w:tab/>
            </w:r>
            <w:r>
              <w:rPr>
                <w:noProof/>
                <w:webHidden/>
              </w:rPr>
              <w:fldChar w:fldCharType="begin"/>
            </w:r>
            <w:r>
              <w:rPr>
                <w:noProof/>
                <w:webHidden/>
              </w:rPr>
              <w:instrText xml:space="preserve"> PAGEREF _Toc225770651 \h </w:instrText>
            </w:r>
            <w:r>
              <w:rPr>
                <w:noProof/>
                <w:webHidden/>
              </w:rPr>
            </w:r>
            <w:r>
              <w:rPr>
                <w:noProof/>
                <w:webHidden/>
              </w:rPr>
              <w:fldChar w:fldCharType="separate"/>
            </w:r>
            <w:r>
              <w:rPr>
                <w:noProof/>
                <w:webHidden/>
              </w:rPr>
              <w:t>18</w:t>
            </w:r>
            <w:r>
              <w:rPr>
                <w:noProof/>
                <w:webHidden/>
              </w:rPr>
              <w:fldChar w:fldCharType="end"/>
            </w:r>
          </w:hyperlink>
        </w:p>
        <w:p w14:paraId="3D0E51A1" w14:textId="5B3DE809" w:rsidR="001E3096" w:rsidRDefault="001E3096">
          <w:pPr>
            <w:pStyle w:val="TOC2"/>
            <w:tabs>
              <w:tab w:val="right" w:leader="dot" w:pos="9350"/>
            </w:tabs>
            <w:rPr>
              <w:noProof/>
              <w:kern w:val="2"/>
              <w:sz w:val="24"/>
              <w:szCs w:val="24"/>
              <w14:ligatures w14:val="standardContextual"/>
            </w:rPr>
          </w:pPr>
          <w:hyperlink w:anchor="_Toc225770652" w:history="1">
            <w:r w:rsidRPr="007E3AC2">
              <w:rPr>
                <w:rStyle w:val="Hyperlink"/>
                <w:noProof/>
              </w:rPr>
              <w:t>261.1.4.7 Other Procedures and Special Circumstances</w:t>
            </w:r>
            <w:r>
              <w:rPr>
                <w:noProof/>
                <w:webHidden/>
              </w:rPr>
              <w:tab/>
            </w:r>
            <w:r>
              <w:rPr>
                <w:noProof/>
                <w:webHidden/>
              </w:rPr>
              <w:fldChar w:fldCharType="begin"/>
            </w:r>
            <w:r>
              <w:rPr>
                <w:noProof/>
                <w:webHidden/>
              </w:rPr>
              <w:instrText xml:space="preserve"> PAGEREF _Toc225770652 \h </w:instrText>
            </w:r>
            <w:r>
              <w:rPr>
                <w:noProof/>
                <w:webHidden/>
              </w:rPr>
            </w:r>
            <w:r>
              <w:rPr>
                <w:noProof/>
                <w:webHidden/>
              </w:rPr>
              <w:fldChar w:fldCharType="separate"/>
            </w:r>
            <w:r>
              <w:rPr>
                <w:noProof/>
                <w:webHidden/>
              </w:rPr>
              <w:t>18</w:t>
            </w:r>
            <w:r>
              <w:rPr>
                <w:noProof/>
                <w:webHidden/>
              </w:rPr>
              <w:fldChar w:fldCharType="end"/>
            </w:r>
          </w:hyperlink>
        </w:p>
        <w:p w14:paraId="695E5B56" w14:textId="7BF66419" w:rsidR="001E3096" w:rsidRDefault="001E3096">
          <w:pPr>
            <w:pStyle w:val="TOC3"/>
            <w:tabs>
              <w:tab w:val="right" w:leader="dot" w:pos="9350"/>
            </w:tabs>
            <w:rPr>
              <w:noProof/>
              <w:kern w:val="2"/>
              <w:sz w:val="24"/>
              <w:szCs w:val="24"/>
              <w14:ligatures w14:val="standardContextual"/>
            </w:rPr>
          </w:pPr>
          <w:hyperlink w:anchor="_Toc225770653" w:history="1">
            <w:r w:rsidRPr="007E3AC2">
              <w:rPr>
                <w:rStyle w:val="Hyperlink"/>
                <w:noProof/>
              </w:rPr>
              <w:t>261.1.4.7.1 Internal Appeals</w:t>
            </w:r>
            <w:r>
              <w:rPr>
                <w:noProof/>
                <w:webHidden/>
              </w:rPr>
              <w:tab/>
            </w:r>
            <w:r>
              <w:rPr>
                <w:noProof/>
                <w:webHidden/>
              </w:rPr>
              <w:fldChar w:fldCharType="begin"/>
            </w:r>
            <w:r>
              <w:rPr>
                <w:noProof/>
                <w:webHidden/>
              </w:rPr>
              <w:instrText xml:space="preserve"> PAGEREF _Toc225770653 \h </w:instrText>
            </w:r>
            <w:r>
              <w:rPr>
                <w:noProof/>
                <w:webHidden/>
              </w:rPr>
            </w:r>
            <w:r>
              <w:rPr>
                <w:noProof/>
                <w:webHidden/>
              </w:rPr>
              <w:fldChar w:fldCharType="separate"/>
            </w:r>
            <w:r>
              <w:rPr>
                <w:noProof/>
                <w:webHidden/>
              </w:rPr>
              <w:t>18</w:t>
            </w:r>
            <w:r>
              <w:rPr>
                <w:noProof/>
                <w:webHidden/>
              </w:rPr>
              <w:fldChar w:fldCharType="end"/>
            </w:r>
          </w:hyperlink>
        </w:p>
        <w:p w14:paraId="63E2E7E1" w14:textId="43543A56" w:rsidR="001E3096" w:rsidRDefault="001E3096">
          <w:pPr>
            <w:pStyle w:val="TOC3"/>
            <w:tabs>
              <w:tab w:val="right" w:leader="dot" w:pos="9350"/>
            </w:tabs>
            <w:rPr>
              <w:noProof/>
              <w:kern w:val="2"/>
              <w:sz w:val="24"/>
              <w:szCs w:val="24"/>
              <w14:ligatures w14:val="standardContextual"/>
            </w:rPr>
          </w:pPr>
          <w:hyperlink w:anchor="_Toc225770654" w:history="1">
            <w:r w:rsidRPr="007E3AC2">
              <w:rPr>
                <w:rStyle w:val="Hyperlink"/>
                <w:noProof/>
              </w:rPr>
              <w:t>261.1.4.7.2 Multiple Institutions</w:t>
            </w:r>
            <w:r>
              <w:rPr>
                <w:noProof/>
                <w:webHidden/>
              </w:rPr>
              <w:tab/>
            </w:r>
            <w:r>
              <w:rPr>
                <w:noProof/>
                <w:webHidden/>
              </w:rPr>
              <w:fldChar w:fldCharType="begin"/>
            </w:r>
            <w:r>
              <w:rPr>
                <w:noProof/>
                <w:webHidden/>
              </w:rPr>
              <w:instrText xml:space="preserve"> PAGEREF _Toc225770654 \h </w:instrText>
            </w:r>
            <w:r>
              <w:rPr>
                <w:noProof/>
                <w:webHidden/>
              </w:rPr>
            </w:r>
            <w:r>
              <w:rPr>
                <w:noProof/>
                <w:webHidden/>
              </w:rPr>
              <w:fldChar w:fldCharType="separate"/>
            </w:r>
            <w:r>
              <w:rPr>
                <w:noProof/>
                <w:webHidden/>
              </w:rPr>
              <w:t>18</w:t>
            </w:r>
            <w:r>
              <w:rPr>
                <w:noProof/>
                <w:webHidden/>
              </w:rPr>
              <w:fldChar w:fldCharType="end"/>
            </w:r>
          </w:hyperlink>
        </w:p>
        <w:p w14:paraId="12E68353" w14:textId="196DB327" w:rsidR="001E3096" w:rsidRDefault="001E3096">
          <w:pPr>
            <w:pStyle w:val="TOC3"/>
            <w:tabs>
              <w:tab w:val="right" w:leader="dot" w:pos="9350"/>
            </w:tabs>
            <w:rPr>
              <w:noProof/>
              <w:kern w:val="2"/>
              <w:sz w:val="24"/>
              <w:szCs w:val="24"/>
              <w14:ligatures w14:val="standardContextual"/>
            </w:rPr>
          </w:pPr>
          <w:hyperlink w:anchor="_Toc225770655" w:history="1">
            <w:r w:rsidRPr="007E3AC2">
              <w:rPr>
                <w:rStyle w:val="Hyperlink"/>
                <w:noProof/>
              </w:rPr>
              <w:t>261.1.4.7.3 Respondent Admissions</w:t>
            </w:r>
            <w:r>
              <w:rPr>
                <w:noProof/>
                <w:webHidden/>
              </w:rPr>
              <w:tab/>
            </w:r>
            <w:r>
              <w:rPr>
                <w:noProof/>
                <w:webHidden/>
              </w:rPr>
              <w:fldChar w:fldCharType="begin"/>
            </w:r>
            <w:r>
              <w:rPr>
                <w:noProof/>
                <w:webHidden/>
              </w:rPr>
              <w:instrText xml:space="preserve"> PAGEREF _Toc225770655 \h </w:instrText>
            </w:r>
            <w:r>
              <w:rPr>
                <w:noProof/>
                <w:webHidden/>
              </w:rPr>
            </w:r>
            <w:r>
              <w:rPr>
                <w:noProof/>
                <w:webHidden/>
              </w:rPr>
              <w:fldChar w:fldCharType="separate"/>
            </w:r>
            <w:r>
              <w:rPr>
                <w:noProof/>
                <w:webHidden/>
              </w:rPr>
              <w:t>19</w:t>
            </w:r>
            <w:r>
              <w:rPr>
                <w:noProof/>
                <w:webHidden/>
              </w:rPr>
              <w:fldChar w:fldCharType="end"/>
            </w:r>
          </w:hyperlink>
        </w:p>
        <w:p w14:paraId="3048BFCD" w14:textId="372AC34E" w:rsidR="001E3096" w:rsidRDefault="001E3096">
          <w:pPr>
            <w:pStyle w:val="TOC3"/>
            <w:tabs>
              <w:tab w:val="right" w:leader="dot" w:pos="9350"/>
            </w:tabs>
            <w:rPr>
              <w:noProof/>
              <w:kern w:val="2"/>
              <w:sz w:val="24"/>
              <w:szCs w:val="24"/>
              <w14:ligatures w14:val="standardContextual"/>
            </w:rPr>
          </w:pPr>
          <w:hyperlink w:anchor="_Toc225770656" w:history="1">
            <w:r w:rsidRPr="007E3AC2">
              <w:rPr>
                <w:rStyle w:val="Hyperlink"/>
                <w:noProof/>
              </w:rPr>
              <w:t>261.1.4.7.4 Records Retention</w:t>
            </w:r>
            <w:r>
              <w:rPr>
                <w:noProof/>
                <w:webHidden/>
              </w:rPr>
              <w:tab/>
            </w:r>
            <w:r>
              <w:rPr>
                <w:noProof/>
                <w:webHidden/>
              </w:rPr>
              <w:fldChar w:fldCharType="begin"/>
            </w:r>
            <w:r>
              <w:rPr>
                <w:noProof/>
                <w:webHidden/>
              </w:rPr>
              <w:instrText xml:space="preserve"> PAGEREF _Toc225770656 \h </w:instrText>
            </w:r>
            <w:r>
              <w:rPr>
                <w:noProof/>
                <w:webHidden/>
              </w:rPr>
            </w:r>
            <w:r>
              <w:rPr>
                <w:noProof/>
                <w:webHidden/>
              </w:rPr>
              <w:fldChar w:fldCharType="separate"/>
            </w:r>
            <w:r>
              <w:rPr>
                <w:noProof/>
                <w:webHidden/>
              </w:rPr>
              <w:t>19</w:t>
            </w:r>
            <w:r>
              <w:rPr>
                <w:noProof/>
                <w:webHidden/>
              </w:rPr>
              <w:fldChar w:fldCharType="end"/>
            </w:r>
          </w:hyperlink>
        </w:p>
        <w:p w14:paraId="4C14B44C" w14:textId="71F2DB3C" w:rsidR="0017573B" w:rsidRDefault="0017573B">
          <w:r>
            <w:rPr>
              <w:b/>
              <w:bCs/>
              <w:noProof/>
            </w:rPr>
            <w:fldChar w:fldCharType="end"/>
          </w:r>
        </w:p>
      </w:sdtContent>
    </w:sdt>
    <w:p w14:paraId="1347ED31" w14:textId="188ECB70" w:rsidR="00451B98" w:rsidRDefault="005F3894" w:rsidP="00451B98">
      <w:pPr>
        <w:pStyle w:val="Heading1"/>
      </w:pPr>
      <w:bookmarkStart w:id="0" w:name="_Toc225770620"/>
      <w:r>
        <w:t xml:space="preserve">261.1.4.1 </w:t>
      </w:r>
      <w:r w:rsidR="000F4910">
        <w:t>Basis for Polic</w:t>
      </w:r>
      <w:r w:rsidR="00BA36BB">
        <w:t>ies &amp; Procedures</w:t>
      </w:r>
      <w:bookmarkEnd w:id="0"/>
    </w:p>
    <w:p w14:paraId="629D75E3" w14:textId="03F366EF" w:rsidR="00F16812" w:rsidRDefault="00F16812" w:rsidP="00F16812">
      <w:r>
        <w:t xml:space="preserve">California Polytechnic State University, inclusive of all auxiliaries and campuses, hereafter referred to as Cal Poly, is committed to upholding the highest standards of scientiﬁc rigor in </w:t>
      </w:r>
      <w:r w:rsidR="6CAE160A">
        <w:t>Research</w:t>
      </w:r>
      <w:r>
        <w:t xml:space="preserve">. Cal Poly is committed to fostering an environment that promotes </w:t>
      </w:r>
      <w:r w:rsidR="7B123843">
        <w:t>r</w:t>
      </w:r>
      <w:r w:rsidR="6CAE160A">
        <w:t>esearch</w:t>
      </w:r>
      <w:r>
        <w:t xml:space="preserve"> integrity and the responsible conduct of </w:t>
      </w:r>
      <w:r w:rsidR="6CAE160A">
        <w:t>Research</w:t>
      </w:r>
      <w:r>
        <w:t xml:space="preserve">, discourages </w:t>
      </w:r>
      <w:r w:rsidR="6CAE160A">
        <w:t>Research</w:t>
      </w:r>
      <w:r>
        <w:t xml:space="preserve"> </w:t>
      </w:r>
      <w:r w:rsidR="7F6DEC12">
        <w:t>M</w:t>
      </w:r>
      <w:r>
        <w:t xml:space="preserve">isconduct, and deals promptly with </w:t>
      </w:r>
      <w:r w:rsidR="3CEF85CA">
        <w:t>Allegation</w:t>
      </w:r>
      <w:r>
        <w:t xml:space="preserve">s or </w:t>
      </w:r>
      <w:r w:rsidR="678F3011">
        <w:t>Evidence</w:t>
      </w:r>
      <w:r>
        <w:t xml:space="preserve"> of possible </w:t>
      </w:r>
      <w:r w:rsidR="6CAE160A">
        <w:t>Research</w:t>
      </w:r>
      <w:r w:rsidR="104D26D5">
        <w:t xml:space="preserve"> Misconduct</w:t>
      </w:r>
      <w:r>
        <w:t>.</w:t>
      </w:r>
    </w:p>
    <w:p w14:paraId="3258AC6B" w14:textId="77C9229E" w:rsidR="00F16812" w:rsidRDefault="6CAE160A" w:rsidP="00F16812">
      <w:r>
        <w:t>Research</w:t>
      </w:r>
      <w:r w:rsidR="31FD04EF">
        <w:t xml:space="preserve"> </w:t>
      </w:r>
      <w:r w:rsidR="4782C465">
        <w:t>M</w:t>
      </w:r>
      <w:r w:rsidR="31FD04EF">
        <w:t xml:space="preserve">isconduct is contrary to the interests of Cal Poly, the health and safety of the public, the integrity of </w:t>
      </w:r>
      <w:r>
        <w:t>Research</w:t>
      </w:r>
      <w:r w:rsidR="31FD04EF">
        <w:t xml:space="preserve">, and the conservation of public funds. Both Cal Poly and its </w:t>
      </w:r>
      <w:r w:rsidR="6D8F5183">
        <w:t>Institutional Member</w:t>
      </w:r>
      <w:r w:rsidR="31FD04EF">
        <w:t xml:space="preserve">s have a duty to protect those funds from misuse by ensuring the integrity of all </w:t>
      </w:r>
      <w:r>
        <w:t>Research</w:t>
      </w:r>
      <w:r w:rsidR="31FD04EF">
        <w:t xml:space="preserve"> conducted on behalf of Cal Poly.</w:t>
      </w:r>
      <w:r w:rsidR="165ACF7A">
        <w:t xml:space="preserve"> Cal Poly strives to reduce the risk of </w:t>
      </w:r>
      <w:r>
        <w:t>Research</w:t>
      </w:r>
      <w:r w:rsidR="104D26D5">
        <w:t xml:space="preserve"> Misconduct</w:t>
      </w:r>
      <w:r w:rsidR="165ACF7A">
        <w:t xml:space="preserve">, support all </w:t>
      </w:r>
      <w:r w:rsidR="2B9DE255">
        <w:t>Good Faith</w:t>
      </w:r>
      <w:r w:rsidR="165ACF7A">
        <w:t xml:space="preserve"> eﬀorts to report suspected misconduct, promptly and thoroughly address all </w:t>
      </w:r>
      <w:r w:rsidR="3CEF85CA">
        <w:t>Allegation</w:t>
      </w:r>
      <w:r w:rsidR="165ACF7A">
        <w:t xml:space="preserve">s of </w:t>
      </w:r>
      <w:r>
        <w:t>Research</w:t>
      </w:r>
      <w:r w:rsidR="104D26D5">
        <w:t xml:space="preserve"> Misconduct</w:t>
      </w:r>
      <w:r w:rsidR="165ACF7A">
        <w:t>, and seek to rectify the scientiﬁc record</w:t>
      </w:r>
      <w:r w:rsidR="0061042B">
        <w:t xml:space="preserve"> and </w:t>
      </w:r>
      <w:r w:rsidR="0F7B6899">
        <w:t>research</w:t>
      </w:r>
      <w:r w:rsidR="00F16812">
        <w:t>ers’ reputations</w:t>
      </w:r>
      <w:r w:rsidR="165ACF7A">
        <w:t xml:space="preserve">, </w:t>
      </w:r>
      <w:r w:rsidR="4B0491D5">
        <w:t xml:space="preserve">to the extent practical </w:t>
      </w:r>
      <w:r w:rsidR="00F534EB">
        <w:t>and</w:t>
      </w:r>
      <w:r w:rsidR="165ACF7A">
        <w:t xml:space="preserve"> appropriate.</w:t>
      </w:r>
    </w:p>
    <w:p w14:paraId="7ABE719C" w14:textId="1F2F2494" w:rsidR="00451B98" w:rsidRDefault="00451B98" w:rsidP="00451B98">
      <w:r>
        <w:t xml:space="preserve">All </w:t>
      </w:r>
      <w:r w:rsidR="6D8F5183">
        <w:t>Institutional Member</w:t>
      </w:r>
      <w:r>
        <w:t>s</w:t>
      </w:r>
      <w:r w:rsidR="00240270">
        <w:t xml:space="preserve"> of Cal Poly, including </w:t>
      </w:r>
      <w:r w:rsidR="00DB34F5">
        <w:t xml:space="preserve">administration, </w:t>
      </w:r>
      <w:r w:rsidR="00240270">
        <w:t xml:space="preserve">faculty, students, staff, </w:t>
      </w:r>
      <w:r w:rsidR="00844B9B">
        <w:t>volunteers</w:t>
      </w:r>
      <w:r w:rsidR="001704FB">
        <w:t xml:space="preserve">, </w:t>
      </w:r>
      <w:r w:rsidR="009F38D0">
        <w:t>agents</w:t>
      </w:r>
      <w:r w:rsidR="00844B9B">
        <w:t>, and individuals affiliated by contract</w:t>
      </w:r>
      <w:r w:rsidR="00B22EFC">
        <w:t>, subaward, and subcontract</w:t>
      </w:r>
      <w:r w:rsidR="009F38D0">
        <w:t>,</w:t>
      </w:r>
      <w:r>
        <w:t xml:space="preserve"> are expected to conduct </w:t>
      </w:r>
      <w:r w:rsidR="6CAE160A">
        <w:t>Research</w:t>
      </w:r>
      <w:r>
        <w:t xml:space="preserve"> with honesty, rigor, and transparency. Each </w:t>
      </w:r>
      <w:r w:rsidR="6D8F5183">
        <w:t>Institutional Member</w:t>
      </w:r>
      <w:r>
        <w:t xml:space="preserve"> is responsible for contributing to an organizational culture that establishes, maintains, and promotes </w:t>
      </w:r>
      <w:r w:rsidR="6CAE160A">
        <w:t>Research</w:t>
      </w:r>
      <w:r>
        <w:t xml:space="preserve"> integrity and the responsible conduct of </w:t>
      </w:r>
      <w:r w:rsidR="6CAE160A">
        <w:t>Research</w:t>
      </w:r>
      <w:r>
        <w:t>.</w:t>
      </w:r>
    </w:p>
    <w:p w14:paraId="44D4BC78" w14:textId="35820110" w:rsidR="00E83E64" w:rsidRDefault="00E83E64" w:rsidP="00451B98">
      <w:r>
        <w:t xml:space="preserve">Cal Poly is responsible for ensuring that these policies and procedures for addressing </w:t>
      </w:r>
      <w:r w:rsidR="3CEF85CA">
        <w:t>Allegation</w:t>
      </w:r>
      <w:r>
        <w:t xml:space="preserve">s of </w:t>
      </w:r>
      <w:r w:rsidR="6CAE160A">
        <w:t>Research</w:t>
      </w:r>
      <w:r w:rsidR="104D26D5">
        <w:t xml:space="preserve"> Misconduct</w:t>
      </w:r>
      <w:r>
        <w:t xml:space="preserve"> meet the requirements of the relevant sponsor </w:t>
      </w:r>
      <w:r w:rsidR="002D1A9B">
        <w:t xml:space="preserve">and state </w:t>
      </w:r>
      <w:r>
        <w:t>regulations, policies, and terms and condition</w:t>
      </w:r>
      <w:r w:rsidR="0033698B">
        <w:t>s</w:t>
      </w:r>
      <w:r>
        <w:t xml:space="preserve">. Cal Poly will establish and maintain these policies and procedures, inform all </w:t>
      </w:r>
      <w:r w:rsidR="6D8F5183">
        <w:t>Institutional Member</w:t>
      </w:r>
      <w:r>
        <w:t xml:space="preserve">s about these policies and procedures, and make these policies and procedures publicly available. Cal Poly is committed to following these policies and procedures when responding to </w:t>
      </w:r>
      <w:r w:rsidR="3CEF85CA">
        <w:t>Allegation</w:t>
      </w:r>
      <w:r>
        <w:t xml:space="preserve">s of </w:t>
      </w:r>
      <w:r w:rsidR="6CAE160A">
        <w:t>Research</w:t>
      </w:r>
      <w:r w:rsidR="104D26D5">
        <w:t xml:space="preserve"> Misconduct</w:t>
      </w:r>
      <w:r>
        <w:t>.</w:t>
      </w:r>
    </w:p>
    <w:p w14:paraId="7BA203BE" w14:textId="5C1AF8B2" w:rsidR="00451B98" w:rsidRDefault="00451B98" w:rsidP="00451B98">
      <w:r>
        <w:t>For deﬁnitions of terms used in this section and elsewhere, see the Deﬁnitions section.</w:t>
      </w:r>
    </w:p>
    <w:p w14:paraId="11768105" w14:textId="1E1BB0B4" w:rsidR="00451B98" w:rsidRPr="00F42E15" w:rsidRDefault="005F3894" w:rsidP="00F42E15">
      <w:pPr>
        <w:pStyle w:val="Heading1"/>
      </w:pPr>
      <w:bookmarkStart w:id="1" w:name="_Toc225770621"/>
      <w:r>
        <w:t>261.1.4</w:t>
      </w:r>
      <w:r w:rsidR="009625F1">
        <w:t xml:space="preserve">.2 </w:t>
      </w:r>
      <w:r w:rsidR="00451B98" w:rsidRPr="003623C2">
        <w:t>Scope and Applicability</w:t>
      </w:r>
      <w:bookmarkEnd w:id="1"/>
    </w:p>
    <w:p w14:paraId="48B9A6ED" w14:textId="16213B73" w:rsidR="00765701" w:rsidRDefault="00765701" w:rsidP="0E7D5BB4">
      <w:r>
        <w:t xml:space="preserve">This </w:t>
      </w:r>
      <w:r w:rsidR="00C83894">
        <w:t>Interim Research Misconduct P</w:t>
      </w:r>
      <w:r>
        <w:t xml:space="preserve">olicy is intended to comply with institutional responsibilities under the </w:t>
      </w:r>
      <w:hyperlink r:id="rId8">
        <w:r w:rsidRPr="006576F8">
          <w:rPr>
            <w:rStyle w:val="Hyperlink"/>
            <w:color w:val="auto"/>
          </w:rPr>
          <w:t xml:space="preserve">Public Health Service (PHS) Policies on </w:t>
        </w:r>
        <w:r w:rsidR="382599F9" w:rsidRPr="006576F8">
          <w:rPr>
            <w:rStyle w:val="Hyperlink"/>
            <w:color w:val="auto"/>
          </w:rPr>
          <w:t>Research Miscondu</w:t>
        </w:r>
        <w:r w:rsidR="00291488" w:rsidRPr="006576F8">
          <w:rPr>
            <w:rStyle w:val="Hyperlink"/>
            <w:color w:val="auto"/>
          </w:rPr>
          <w:t>c</w:t>
        </w:r>
        <w:r w:rsidR="382599F9" w:rsidRPr="006576F8">
          <w:rPr>
            <w:rStyle w:val="Hyperlink"/>
            <w:color w:val="auto"/>
          </w:rPr>
          <w:t>t</w:t>
        </w:r>
        <w:r w:rsidRPr="006576F8">
          <w:rPr>
            <w:rStyle w:val="Hyperlink"/>
            <w:color w:val="auto"/>
          </w:rPr>
          <w:t>, 42 CFR Part 93</w:t>
        </w:r>
      </w:hyperlink>
      <w:r>
        <w:t xml:space="preserve">. Other federal agencies have published their own </w:t>
      </w:r>
      <w:r w:rsidR="1141CD4B">
        <w:t>Research</w:t>
      </w:r>
      <w:r w:rsidR="382599F9">
        <w:t xml:space="preserve"> </w:t>
      </w:r>
      <w:r w:rsidR="66A30B11">
        <w:t>Misconduct</w:t>
      </w:r>
      <w:r>
        <w:t xml:space="preserve"> regulations; to the extent those regulations apply to an </w:t>
      </w:r>
      <w:r w:rsidR="3CEF85CA">
        <w:t>Allegation</w:t>
      </w:r>
      <w:r>
        <w:t xml:space="preserve"> of </w:t>
      </w:r>
      <w:r w:rsidR="7612DB64">
        <w:t>Research</w:t>
      </w:r>
      <w:r w:rsidR="382599F9">
        <w:t xml:space="preserve"> Miscond</w:t>
      </w:r>
      <w:r w:rsidR="3079D337">
        <w:t>u</w:t>
      </w:r>
      <w:r w:rsidR="5C8A76A7">
        <w:t>c</w:t>
      </w:r>
      <w:r w:rsidR="382599F9">
        <w:t>t</w:t>
      </w:r>
      <w:r>
        <w:t xml:space="preserve"> and are inconsistent with this </w:t>
      </w:r>
      <w:r w:rsidR="00C83894">
        <w:t>Interim Research Misconduct P</w:t>
      </w:r>
      <w:r>
        <w:t xml:space="preserve">olicy, </w:t>
      </w:r>
      <w:r w:rsidR="007E0BA8">
        <w:t>Cal Poly</w:t>
      </w:r>
      <w:r>
        <w:t xml:space="preserve"> shall comply with the applicable regulatory requirements. This </w:t>
      </w:r>
      <w:r w:rsidR="00C83894">
        <w:t>Interim Research Misconduct P</w:t>
      </w:r>
      <w:r>
        <w:t xml:space="preserve">olicy also applies to </w:t>
      </w:r>
      <w:r w:rsidR="00291488">
        <w:t>R</w:t>
      </w:r>
      <w:r>
        <w:t>esearch that is not federally funded, although such cases need not be reported to the federal government.</w:t>
      </w:r>
    </w:p>
    <w:p w14:paraId="66C9178C" w14:textId="7A87556F" w:rsidR="00463AA9" w:rsidRDefault="00463AA9" w:rsidP="00463AA9">
      <w:r>
        <w:lastRenderedPageBreak/>
        <w:t xml:space="preserve">This </w:t>
      </w:r>
      <w:r w:rsidR="00C83894">
        <w:t>Interim Research Misconduct P</w:t>
      </w:r>
      <w:r>
        <w:t>olicy applies to</w:t>
      </w:r>
      <w:r w:rsidR="00985A32">
        <w:t xml:space="preserve"> all</w:t>
      </w:r>
      <w:r>
        <w:t xml:space="preserve"> </w:t>
      </w:r>
      <w:r w:rsidR="6CAE160A">
        <w:t>Research</w:t>
      </w:r>
      <w:r>
        <w:t xml:space="preserve"> conducted </w:t>
      </w:r>
      <w:r w:rsidR="00985A32">
        <w:t>at Cal Poly</w:t>
      </w:r>
      <w:r w:rsidR="00353355">
        <w:t xml:space="preserve">, regardless of whether the </w:t>
      </w:r>
      <w:r w:rsidR="6CAE160A">
        <w:t>Research</w:t>
      </w:r>
      <w:r w:rsidR="00353355">
        <w:t xml:space="preserve"> activity</w:t>
      </w:r>
      <w:r w:rsidR="0068220A">
        <w:t xml:space="preserve"> is an externally funded </w:t>
      </w:r>
      <w:r>
        <w:t>award to the University or one of its auxiliary organizations, internally funded</w:t>
      </w:r>
      <w:r w:rsidR="004F2D33">
        <w:t>,</w:t>
      </w:r>
      <w:r>
        <w:t xml:space="preserve"> </w:t>
      </w:r>
      <w:r w:rsidR="0068220A">
        <w:t>or</w:t>
      </w:r>
      <w:r>
        <w:t xml:space="preserve"> unfunded </w:t>
      </w:r>
      <w:r w:rsidR="6CAE160A">
        <w:t>Research</w:t>
      </w:r>
      <w:r w:rsidR="00A23F75">
        <w:t xml:space="preserve">. </w:t>
      </w:r>
      <w:r w:rsidR="6CAE160A">
        <w:t>Research</w:t>
      </w:r>
      <w:r>
        <w:t xml:space="preserve"> conducted by </w:t>
      </w:r>
      <w:r w:rsidR="0089520D">
        <w:t xml:space="preserve">Cal Poly individuals, such as </w:t>
      </w:r>
      <w:r>
        <w:t>faculty, staff, students</w:t>
      </w:r>
      <w:r w:rsidR="0089520D">
        <w:t>, formal affiliates, or agents of Cal Poly</w:t>
      </w:r>
      <w:r w:rsidR="00A23F75">
        <w:t xml:space="preserve"> is covered by this </w:t>
      </w:r>
      <w:r w:rsidR="00C83894">
        <w:t>Interim Research Misconduct P</w:t>
      </w:r>
      <w:r w:rsidR="00A23F75">
        <w:t xml:space="preserve">olicy regardless of whether the </w:t>
      </w:r>
      <w:r w:rsidR="00F44EE0">
        <w:t>contribution is supported by</w:t>
      </w:r>
      <w:r>
        <w:t xml:space="preserve"> monetary compensation or not.</w:t>
      </w:r>
      <w:r w:rsidR="00E90BDD">
        <w:t xml:space="preserve"> </w:t>
      </w:r>
    </w:p>
    <w:p w14:paraId="6657A700" w14:textId="72A4EEDB" w:rsidR="009D6BCD" w:rsidRDefault="6CAE160A" w:rsidP="00463AA9">
      <w:r>
        <w:t>Research</w:t>
      </w:r>
      <w:r w:rsidR="009D6BCD">
        <w:t xml:space="preserve"> activities covered by this </w:t>
      </w:r>
      <w:r w:rsidR="00C83894">
        <w:t>Interim Research Misconduct P</w:t>
      </w:r>
      <w:r w:rsidR="009D6BCD">
        <w:t xml:space="preserve">olicy include systematic experiments, studies, evaluations, demonstrations, or surveys designed to develop or contribute to general knowledge or specific knowledge by establishing, discovering, developing, elucidating, or confirming information about, or the underlying mechanism relating to the matters to be studied. The definition of </w:t>
      </w:r>
      <w:r>
        <w:t>Research</w:t>
      </w:r>
      <w:r w:rsidR="009D6BCD">
        <w:t xml:space="preserve"> in this </w:t>
      </w:r>
      <w:r w:rsidR="00C83894">
        <w:t>Interim Research Misconduct P</w:t>
      </w:r>
      <w:r w:rsidR="009D6BCD">
        <w:t xml:space="preserve">olicy also includes </w:t>
      </w:r>
      <w:r>
        <w:t>Research</w:t>
      </w:r>
      <w:r w:rsidR="009D6BCD">
        <w:t xml:space="preserve"> training programs</w:t>
      </w:r>
      <w:r w:rsidR="00D305C8">
        <w:t xml:space="preserve">; </w:t>
      </w:r>
      <w:r w:rsidR="009D6BCD">
        <w:t xml:space="preserve">activities related to the preparation of proposals, </w:t>
      </w:r>
      <w:r>
        <w:t>Research</w:t>
      </w:r>
      <w:r w:rsidR="009D6BCD">
        <w:t xml:space="preserve"> records, dissemination of </w:t>
      </w:r>
      <w:r>
        <w:t>Research</w:t>
      </w:r>
      <w:r w:rsidR="009D6BCD">
        <w:t xml:space="preserve"> activities in reports</w:t>
      </w:r>
      <w:r w:rsidR="00D305C8">
        <w:t>;</w:t>
      </w:r>
      <w:r w:rsidR="009D6BCD">
        <w:t xml:space="preserve"> and other </w:t>
      </w:r>
      <w:r>
        <w:t>Research</w:t>
      </w:r>
      <w:r w:rsidR="009D6BCD">
        <w:t>-related activities such as operations of tissue or data banks.</w:t>
      </w:r>
    </w:p>
    <w:p w14:paraId="651DA544" w14:textId="6962C1DA" w:rsidR="003520AF" w:rsidRDefault="003520AF" w:rsidP="00463AA9">
      <w:r>
        <w:t xml:space="preserve">Student activities that are entirely intended to serve curricular purposes and that do not meet the </w:t>
      </w:r>
      <w:r w:rsidR="0048503D">
        <w:t xml:space="preserve">definition of </w:t>
      </w:r>
      <w:r w:rsidR="6CAE160A">
        <w:t>Research</w:t>
      </w:r>
      <w:r w:rsidR="0048503D">
        <w:t xml:space="preserve"> activities within this </w:t>
      </w:r>
      <w:r w:rsidR="00C83894">
        <w:t>Interim Research Misconduct P</w:t>
      </w:r>
      <w:r w:rsidR="0048503D">
        <w:t xml:space="preserve">olicy shall be addressed through </w:t>
      </w:r>
      <w:r w:rsidR="00A900B7">
        <w:t>relevant student academic policies and procedures.</w:t>
      </w:r>
    </w:p>
    <w:p w14:paraId="1696D6E0" w14:textId="766E08D8" w:rsidR="00A900B7" w:rsidRDefault="0879B07D" w:rsidP="00463AA9">
      <w:r>
        <w:t xml:space="preserve">Detrimental </w:t>
      </w:r>
      <w:r w:rsidR="6CAE160A">
        <w:t>Research</w:t>
      </w:r>
      <w:r>
        <w:t xml:space="preserve"> practices that do not meet the formal definition of </w:t>
      </w:r>
      <w:r w:rsidR="6CAE160A">
        <w:t>Research</w:t>
      </w:r>
      <w:r w:rsidR="104D26D5">
        <w:t xml:space="preserve"> Misconduct</w:t>
      </w:r>
      <w:r w:rsidR="5DF2D601">
        <w:t xml:space="preserve"> in this </w:t>
      </w:r>
      <w:r w:rsidR="00C83894">
        <w:t>Interim Research Misconduct P</w:t>
      </w:r>
      <w:r w:rsidR="5DF2D601">
        <w:t>olicy,</w:t>
      </w:r>
      <w:r w:rsidR="290B0739">
        <w:t xml:space="preserve"> which </w:t>
      </w:r>
      <w:r w:rsidR="003D50E2">
        <w:t>encompasses</w:t>
      </w:r>
      <w:r>
        <w:t xml:space="preserve"> </w:t>
      </w:r>
      <w:r w:rsidR="3DE5C978">
        <w:t>Falsification</w:t>
      </w:r>
      <w:r>
        <w:t xml:space="preserve">, </w:t>
      </w:r>
      <w:r w:rsidR="1DD83D44">
        <w:t>Fabrication</w:t>
      </w:r>
      <w:r>
        <w:t xml:space="preserve">, or </w:t>
      </w:r>
      <w:r w:rsidR="33C9A811">
        <w:t>Plagiarism</w:t>
      </w:r>
      <w:r>
        <w:t xml:space="preserve">, will be resolved through </w:t>
      </w:r>
      <w:r w:rsidR="1AB6F758">
        <w:t xml:space="preserve">separate </w:t>
      </w:r>
      <w:r w:rsidR="401CC5D1">
        <w:t>policies and procedures.</w:t>
      </w:r>
    </w:p>
    <w:p w14:paraId="1A7C8CC9" w14:textId="258992D0" w:rsidR="00451B98" w:rsidRDefault="00451B98" w:rsidP="00451B98">
      <w:r>
        <w:t xml:space="preserve">These policies and procedures apply to </w:t>
      </w:r>
      <w:r w:rsidR="6CAE160A">
        <w:t>Research</w:t>
      </w:r>
      <w:r w:rsidR="104D26D5">
        <w:t xml:space="preserve"> Misconduct</w:t>
      </w:r>
      <w:r>
        <w:t xml:space="preserve"> occurring within six years of the date</w:t>
      </w:r>
      <w:r w:rsidR="00872191">
        <w:t xml:space="preserve"> </w:t>
      </w:r>
      <w:r w:rsidR="00A621B8">
        <w:t xml:space="preserve">the </w:t>
      </w:r>
      <w:r w:rsidR="5F4A9C4C">
        <w:t>Cognizant Agency</w:t>
      </w:r>
      <w:r w:rsidR="00A621B8">
        <w:t xml:space="preserve"> </w:t>
      </w:r>
      <w:r>
        <w:t xml:space="preserve">or </w:t>
      </w:r>
      <w:r w:rsidR="00872191">
        <w:t>Cal Poly</w:t>
      </w:r>
      <w:r>
        <w:t xml:space="preserve"> receives an </w:t>
      </w:r>
      <w:r w:rsidR="3CEF85CA">
        <w:t>Allegation</w:t>
      </w:r>
      <w:r>
        <w:t xml:space="preserve"> of </w:t>
      </w:r>
      <w:r w:rsidR="6CAE160A">
        <w:t>Research</w:t>
      </w:r>
      <w:r w:rsidR="104D26D5">
        <w:t xml:space="preserve"> Misconduct</w:t>
      </w:r>
      <w:r>
        <w:t>, subject to the following exceptions:</w:t>
      </w:r>
    </w:p>
    <w:p w14:paraId="3731CD11" w14:textId="2B2F63E5" w:rsidR="00451B98" w:rsidRDefault="14C97E04" w:rsidP="00872191">
      <w:pPr>
        <w:pStyle w:val="ListParagraph"/>
        <w:numPr>
          <w:ilvl w:val="0"/>
          <w:numId w:val="2"/>
        </w:numPr>
      </w:pPr>
      <w:r>
        <w:t xml:space="preserve">Subsequent Use Exception:  </w:t>
      </w:r>
      <w:r w:rsidR="25930BFF">
        <w:t xml:space="preserve">If the </w:t>
      </w:r>
      <w:r w:rsidR="78D20111">
        <w:t>Respondent</w:t>
      </w:r>
      <w:r w:rsidR="22F85DFF">
        <w:t xml:space="preserve">’s original </w:t>
      </w:r>
      <w:r w:rsidR="1EE92615">
        <w:t>condu</w:t>
      </w:r>
      <w:r w:rsidR="0A5529CA">
        <w:t>ct alleged to be improper</w:t>
      </w:r>
      <w:r w:rsidR="43F37D8F">
        <w:t xml:space="preserve"> occurred before the six-year</w:t>
      </w:r>
      <w:r w:rsidR="0A5529CA">
        <w:t xml:space="preserve"> </w:t>
      </w:r>
      <w:r w:rsidR="171FCBF2">
        <w:t xml:space="preserve">window, but the </w:t>
      </w:r>
      <w:r w:rsidR="78D20111">
        <w:t>Respondent</w:t>
      </w:r>
      <w:r w:rsidR="171FCBF2">
        <w:t xml:space="preserve"> continued or renewed this conduct within the six-year window </w:t>
      </w:r>
      <w:r w:rsidR="7B0ED461">
        <w:t>through the use of, republication of, or citation to</w:t>
      </w:r>
      <w:r w:rsidR="64FA6B2B">
        <w:t>,</w:t>
      </w:r>
      <w:r w:rsidR="7B0ED461">
        <w:t xml:space="preserve"> the portion(s) of the </w:t>
      </w:r>
      <w:r w:rsidR="6CAE160A">
        <w:t>Research</w:t>
      </w:r>
      <w:r w:rsidR="7B0ED461">
        <w:t xml:space="preserve"> </w:t>
      </w:r>
      <w:r w:rsidR="008B2A06">
        <w:t>R</w:t>
      </w:r>
      <w:r w:rsidR="7B0ED461">
        <w:t xml:space="preserve">ecord alleged to have been </w:t>
      </w:r>
      <w:r w:rsidR="008B2A06">
        <w:t>F</w:t>
      </w:r>
      <w:r w:rsidR="7B0ED461">
        <w:t xml:space="preserve">abricated, </w:t>
      </w:r>
      <w:r w:rsidR="008B2A06">
        <w:t>F</w:t>
      </w:r>
      <w:r w:rsidR="7B0ED461">
        <w:t xml:space="preserve">alsiﬁed, </w:t>
      </w:r>
      <w:r w:rsidR="008B2A06">
        <w:t>P</w:t>
      </w:r>
      <w:r w:rsidR="7B0ED461">
        <w:t>lagiarized,</w:t>
      </w:r>
      <w:r w:rsidR="43906545">
        <w:t xml:space="preserve"> or otherwise the result of </w:t>
      </w:r>
      <w:r w:rsidR="6CAE160A">
        <w:t>Research</w:t>
      </w:r>
      <w:r w:rsidR="104D26D5">
        <w:t xml:space="preserve"> Misconduct</w:t>
      </w:r>
      <w:r w:rsidR="43906545">
        <w:t>,</w:t>
      </w:r>
      <w:r w:rsidR="7B0ED461">
        <w:t xml:space="preserve"> </w:t>
      </w:r>
      <w:r w:rsidR="602F5F4D">
        <w:t xml:space="preserve">the </w:t>
      </w:r>
      <w:r w:rsidR="3CEF85CA">
        <w:t>Allegation</w:t>
      </w:r>
      <w:r w:rsidR="602F5F4D">
        <w:t xml:space="preserve"> is subject to these policies and procedures. </w:t>
      </w:r>
      <w:r w:rsidR="65AB10E0">
        <w:t xml:space="preserve">If Cal Poly </w:t>
      </w:r>
      <w:r w:rsidR="7B0ED461">
        <w:t xml:space="preserve">determines </w:t>
      </w:r>
      <w:r w:rsidR="7A32734F">
        <w:t>this e</w:t>
      </w:r>
      <w:r w:rsidR="39DF321C">
        <w:t>xception does not apply</w:t>
      </w:r>
      <w:r w:rsidR="7643FCF3">
        <w:t xml:space="preserve"> when it could appear to apply</w:t>
      </w:r>
      <w:r w:rsidR="39DF321C">
        <w:t>, Cal Poly</w:t>
      </w:r>
      <w:r w:rsidR="7B0ED461">
        <w:t xml:space="preserve"> will document its determination and will retain this documentation for the later of seven years after completion of the </w:t>
      </w:r>
      <w:r w:rsidR="5BA57096">
        <w:t>Cal Poly’s</w:t>
      </w:r>
      <w:r w:rsidR="7B0ED461">
        <w:t xml:space="preserve"> </w:t>
      </w:r>
      <w:r w:rsidR="00D224BD">
        <w:t>Research Misconduct P</w:t>
      </w:r>
      <w:r w:rsidR="7B0ED461">
        <w:t xml:space="preserve">roceeding or the completion of any </w:t>
      </w:r>
      <w:r w:rsidR="74539B32">
        <w:t xml:space="preserve">other </w:t>
      </w:r>
      <w:r w:rsidR="5F4A9C4C">
        <w:t>Cognizant Agency</w:t>
      </w:r>
      <w:r w:rsidR="7B0ED461">
        <w:t xml:space="preserve"> proceeding.</w:t>
      </w:r>
    </w:p>
    <w:p w14:paraId="0C94DB0C" w14:textId="3EB10C8C" w:rsidR="00451B98" w:rsidRDefault="5FD1BD2C" w:rsidP="00872191">
      <w:pPr>
        <w:pStyle w:val="ListParagraph"/>
        <w:numPr>
          <w:ilvl w:val="0"/>
          <w:numId w:val="2"/>
        </w:numPr>
      </w:pPr>
      <w:r>
        <w:t xml:space="preserve">Public Safety Exception:  </w:t>
      </w:r>
      <w:r w:rsidR="7B0ED461">
        <w:t xml:space="preserve">The six-year time limitation does not apply if </w:t>
      </w:r>
      <w:r w:rsidR="3739F372">
        <w:t xml:space="preserve">the </w:t>
      </w:r>
      <w:r w:rsidR="5F4A9C4C">
        <w:t>Cognizant Agency</w:t>
      </w:r>
      <w:r w:rsidR="7B0ED461">
        <w:t xml:space="preserve"> or </w:t>
      </w:r>
      <w:r w:rsidR="4553651C">
        <w:t>Cal Poly</w:t>
      </w:r>
      <w:r w:rsidR="7B0ED461">
        <w:t xml:space="preserve"> determines that the alleged </w:t>
      </w:r>
      <w:r w:rsidR="6CAE160A">
        <w:t>Research</w:t>
      </w:r>
      <w:r w:rsidR="104D26D5">
        <w:t xml:space="preserve"> Misconduct</w:t>
      </w:r>
      <w:r w:rsidR="7B0ED461">
        <w:t>, if it occurred, would possibly have a substantial adverse eﬀect on the health or safety of the public.</w:t>
      </w:r>
    </w:p>
    <w:p w14:paraId="34D01BEF" w14:textId="2E4ABF0F" w:rsidR="00451B98" w:rsidRDefault="009625F1" w:rsidP="00F42E15">
      <w:pPr>
        <w:pStyle w:val="Heading1"/>
      </w:pPr>
      <w:bookmarkStart w:id="2" w:name="_Toc225770622"/>
      <w:r>
        <w:t>261.1.4.</w:t>
      </w:r>
      <w:r>
        <w:t xml:space="preserve">3 </w:t>
      </w:r>
      <w:r w:rsidR="00451B98">
        <w:t>Deﬁnitions</w:t>
      </w:r>
      <w:bookmarkEnd w:id="2"/>
    </w:p>
    <w:p w14:paraId="2ECC6668" w14:textId="373D95F8" w:rsidR="00451B98" w:rsidRDefault="00451B98" w:rsidP="00451B98">
      <w:r w:rsidRPr="0E7D5BB4">
        <w:rPr>
          <w:b/>
          <w:bCs/>
        </w:rPr>
        <w:t xml:space="preserve">Accepted </w:t>
      </w:r>
      <w:r w:rsidR="00455765">
        <w:rPr>
          <w:b/>
          <w:bCs/>
        </w:rPr>
        <w:t>P</w:t>
      </w:r>
      <w:r w:rsidRPr="0E7D5BB4">
        <w:rPr>
          <w:b/>
          <w:bCs/>
        </w:rPr>
        <w:t xml:space="preserve">ractices of the </w:t>
      </w:r>
      <w:r w:rsidR="00455765">
        <w:rPr>
          <w:b/>
          <w:bCs/>
        </w:rPr>
        <w:t>R</w:t>
      </w:r>
      <w:r w:rsidRPr="0E7D5BB4">
        <w:rPr>
          <w:b/>
          <w:bCs/>
        </w:rPr>
        <w:t xml:space="preserve">elevant </w:t>
      </w:r>
      <w:r w:rsidR="6CAE160A" w:rsidRPr="0E7D5BB4">
        <w:rPr>
          <w:b/>
          <w:bCs/>
        </w:rPr>
        <w:t>Research</w:t>
      </w:r>
      <w:r w:rsidRPr="0E7D5BB4">
        <w:rPr>
          <w:b/>
          <w:bCs/>
        </w:rPr>
        <w:t xml:space="preserve"> </w:t>
      </w:r>
      <w:r w:rsidR="00455765">
        <w:rPr>
          <w:b/>
          <w:bCs/>
        </w:rPr>
        <w:t>C</w:t>
      </w:r>
      <w:r w:rsidRPr="0E7D5BB4">
        <w:rPr>
          <w:b/>
          <w:bCs/>
        </w:rPr>
        <w:t>ommunity</w:t>
      </w:r>
      <w:r w:rsidR="00466387" w:rsidRPr="0E7D5BB4">
        <w:rPr>
          <w:b/>
          <w:bCs/>
        </w:rPr>
        <w:t>:</w:t>
      </w:r>
      <w:r w:rsidR="00644EE5" w:rsidRPr="0E7D5BB4">
        <w:rPr>
          <w:b/>
          <w:bCs/>
        </w:rPr>
        <w:t xml:space="preserve"> </w:t>
      </w:r>
      <w:r>
        <w:t>those practices established by 42 CFR Part 93</w:t>
      </w:r>
      <w:r w:rsidR="00055018">
        <w:t>,</w:t>
      </w:r>
      <w:r>
        <w:t xml:space="preserve"> PHS funding components, </w:t>
      </w:r>
      <w:r w:rsidR="00055018">
        <w:t xml:space="preserve">other cognizant agencies, </w:t>
      </w:r>
      <w:r w:rsidR="00EB6A82">
        <w:t xml:space="preserve">and </w:t>
      </w:r>
      <w:r>
        <w:t xml:space="preserve">commonly accepted professional codes or norms within the overarching community of </w:t>
      </w:r>
      <w:r w:rsidR="03B160C5">
        <w:t>r</w:t>
      </w:r>
      <w:r w:rsidR="6CAE160A">
        <w:t>esearch</w:t>
      </w:r>
      <w:r>
        <w:t xml:space="preserve">ers and institutions that apply for and receive </w:t>
      </w:r>
      <w:r w:rsidR="00055018">
        <w:t xml:space="preserve">sponsored project funding or otherwise engage in </w:t>
      </w:r>
      <w:r w:rsidR="6CAE160A">
        <w:t>Research</w:t>
      </w:r>
      <w:r>
        <w:t>.</w:t>
      </w:r>
    </w:p>
    <w:p w14:paraId="6D584773" w14:textId="05A9E61D" w:rsidR="00451B98" w:rsidRDefault="3CEF85CA" w:rsidP="0AD995E9">
      <w:r w:rsidRPr="0AD995E9">
        <w:rPr>
          <w:b/>
          <w:bCs/>
        </w:rPr>
        <w:t>Allegation</w:t>
      </w:r>
      <w:r w:rsidR="00F42E15" w:rsidRPr="0AD995E9">
        <w:rPr>
          <w:b/>
          <w:bCs/>
        </w:rPr>
        <w:t>:</w:t>
      </w:r>
      <w:r w:rsidR="00451B98">
        <w:t xml:space="preserve"> a disclosure of possible </w:t>
      </w:r>
      <w:r w:rsidR="6CAE160A">
        <w:t>Research</w:t>
      </w:r>
      <w:r w:rsidR="104D26D5">
        <w:t xml:space="preserve"> Misconduct</w:t>
      </w:r>
      <w:r w:rsidR="00451B98">
        <w:t xml:space="preserve"> through any means of communication and brought directly to the attention of a</w:t>
      </w:r>
      <w:r w:rsidR="00815901">
        <w:t xml:space="preserve"> Cal Poly or </w:t>
      </w:r>
      <w:r w:rsidR="00DF2BB5">
        <w:t>Cognizant Agency</w:t>
      </w:r>
      <w:r w:rsidR="00451B98">
        <w:t xml:space="preserve"> oﬃcial.</w:t>
      </w:r>
    </w:p>
    <w:p w14:paraId="0BD6C2F8" w14:textId="12F579EB" w:rsidR="00817F15" w:rsidRDefault="07498E77" w:rsidP="0AD995E9">
      <w:r w:rsidRPr="00372B24">
        <w:rPr>
          <w:b/>
          <w:bCs/>
        </w:rPr>
        <w:lastRenderedPageBreak/>
        <w:t>Assessment:</w:t>
      </w:r>
      <w:r w:rsidRPr="0013264F">
        <w:t xml:space="preserve"> consideration of whether an </w:t>
      </w:r>
      <w:r w:rsidR="00DF2BB5">
        <w:t>A</w:t>
      </w:r>
      <w:r w:rsidRPr="0013264F">
        <w:t xml:space="preserve">llegation of </w:t>
      </w:r>
      <w:r w:rsidR="00DF2BB5">
        <w:t>R</w:t>
      </w:r>
      <w:r w:rsidRPr="0013264F">
        <w:t xml:space="preserve">esearch </w:t>
      </w:r>
      <w:r w:rsidR="00DF2BB5">
        <w:t>M</w:t>
      </w:r>
      <w:r w:rsidRPr="0013264F">
        <w:t xml:space="preserve">isconduct appears to fall within the definition of </w:t>
      </w:r>
      <w:r w:rsidR="00DF2BB5">
        <w:t>R</w:t>
      </w:r>
      <w:r w:rsidRPr="0013264F">
        <w:t xml:space="preserve">esearch </w:t>
      </w:r>
      <w:r w:rsidR="00DF2BB5">
        <w:t>M</w:t>
      </w:r>
      <w:r w:rsidRPr="0013264F">
        <w:t>isconduct</w:t>
      </w:r>
      <w:r w:rsidR="25CDEF5C" w:rsidRPr="0013264F">
        <w:t xml:space="preserve"> </w:t>
      </w:r>
      <w:r w:rsidRPr="0013264F">
        <w:t>and is sufficiently credible and specific so that potential evidence of</w:t>
      </w:r>
      <w:r w:rsidRPr="0AD995E9">
        <w:rPr>
          <w:b/>
          <w:bCs/>
        </w:rPr>
        <w:t xml:space="preserve"> </w:t>
      </w:r>
      <w:r w:rsidR="00DF2BB5">
        <w:t>R</w:t>
      </w:r>
      <w:r w:rsidRPr="0013264F">
        <w:t xml:space="preserve">esearch </w:t>
      </w:r>
      <w:r w:rsidR="00DF2BB5">
        <w:t>M</w:t>
      </w:r>
      <w:r w:rsidRPr="0013264F">
        <w:t xml:space="preserve">isconduct may be identified. The </w:t>
      </w:r>
      <w:r w:rsidR="00DF2BB5">
        <w:t>A</w:t>
      </w:r>
      <w:r w:rsidRPr="0013264F">
        <w:t xml:space="preserve">ssessment only involves the review of readily accessible information relevant to the </w:t>
      </w:r>
      <w:r w:rsidR="00DF2BB5">
        <w:t>A</w:t>
      </w:r>
      <w:r w:rsidRPr="0013264F">
        <w:t>llegation.</w:t>
      </w:r>
    </w:p>
    <w:p w14:paraId="5DA8958E" w14:textId="28ADF954" w:rsidR="00817F15" w:rsidRDefault="5F4A9C4C" w:rsidP="0AD995E9">
      <w:r w:rsidRPr="0AD995E9">
        <w:rPr>
          <w:b/>
          <w:bCs/>
        </w:rPr>
        <w:t>Cognizant Agency</w:t>
      </w:r>
      <w:r w:rsidR="483F5B3C" w:rsidRPr="0AD995E9">
        <w:rPr>
          <w:b/>
          <w:bCs/>
        </w:rPr>
        <w:t>:</w:t>
      </w:r>
      <w:r w:rsidR="483F5B3C">
        <w:t xml:space="preserve"> </w:t>
      </w:r>
      <w:r w:rsidR="1C7D62F8">
        <w:t xml:space="preserve">the agency </w:t>
      </w:r>
      <w:r w:rsidR="2318BB75">
        <w:t xml:space="preserve">or agencies </w:t>
      </w:r>
      <w:r w:rsidR="1C7D62F8">
        <w:t xml:space="preserve">that </w:t>
      </w:r>
      <w:r w:rsidR="795EF8CF">
        <w:t xml:space="preserve">funded the </w:t>
      </w:r>
      <w:r w:rsidR="6CAE160A">
        <w:t>Research</w:t>
      </w:r>
      <w:r w:rsidR="795EF8CF">
        <w:t xml:space="preserve"> activities</w:t>
      </w:r>
      <w:r w:rsidR="0ACFB2FA">
        <w:t xml:space="preserve">. The </w:t>
      </w:r>
      <w:r>
        <w:t>Cognizant Agency</w:t>
      </w:r>
      <w:r w:rsidR="0ACFB2FA">
        <w:t xml:space="preserve"> may be a California state agency if no other external funding is involved in the </w:t>
      </w:r>
      <w:r w:rsidR="6CAE160A">
        <w:t>Research</w:t>
      </w:r>
      <w:r w:rsidR="67D8CD0F">
        <w:t xml:space="preserve"> a</w:t>
      </w:r>
      <w:r w:rsidR="6CED049F">
        <w:t>t iss</w:t>
      </w:r>
      <w:r w:rsidR="1E8072E3">
        <w:t xml:space="preserve">ue </w:t>
      </w:r>
      <w:r w:rsidR="0ACFB2FA">
        <w:t xml:space="preserve">in the </w:t>
      </w:r>
      <w:r w:rsidR="6CAE160A">
        <w:t>Research</w:t>
      </w:r>
      <w:r w:rsidR="104D26D5">
        <w:t xml:space="preserve"> Misconduct</w:t>
      </w:r>
      <w:r w:rsidR="0ACFB2FA">
        <w:t xml:space="preserve"> </w:t>
      </w:r>
      <w:r w:rsidR="00CF6A55">
        <w:t>P</w:t>
      </w:r>
      <w:r w:rsidR="0ACFB2FA">
        <w:t>roceedings.</w:t>
      </w:r>
    </w:p>
    <w:p w14:paraId="485597E9" w14:textId="2B924820" w:rsidR="00451B98" w:rsidRDefault="7188F0C5" w:rsidP="00451B98">
      <w:r w:rsidRPr="0AD995E9">
        <w:rPr>
          <w:b/>
          <w:bCs/>
        </w:rPr>
        <w:t>Complainant</w:t>
      </w:r>
      <w:r w:rsidR="00F42E15" w:rsidRPr="0AD995E9">
        <w:rPr>
          <w:b/>
          <w:bCs/>
        </w:rPr>
        <w:t>:</w:t>
      </w:r>
      <w:r w:rsidR="00451B98">
        <w:t xml:space="preserve"> an individual who in </w:t>
      </w:r>
      <w:r w:rsidR="2B9DE255">
        <w:t>Good Faith</w:t>
      </w:r>
      <w:r w:rsidR="00451B98">
        <w:t xml:space="preserve"> makes an </w:t>
      </w:r>
      <w:r w:rsidR="3CEF85CA">
        <w:t>Allegation</w:t>
      </w:r>
      <w:r w:rsidR="00451B98">
        <w:t xml:space="preserve"> of </w:t>
      </w:r>
      <w:r w:rsidR="6CAE160A">
        <w:t>Research</w:t>
      </w:r>
      <w:r w:rsidR="104D26D5">
        <w:t xml:space="preserve"> Misconduct</w:t>
      </w:r>
      <w:r w:rsidR="00451B98">
        <w:t>.</w:t>
      </w:r>
    </w:p>
    <w:p w14:paraId="3D2479C8" w14:textId="4C888D52" w:rsidR="000E4997" w:rsidRDefault="6D1B704B" w:rsidP="00451B98">
      <w:r w:rsidRPr="0AD995E9">
        <w:rPr>
          <w:b/>
          <w:bCs/>
        </w:rPr>
        <w:t xml:space="preserve">Conflict of </w:t>
      </w:r>
      <w:r w:rsidR="554D8F68" w:rsidRPr="0AD995E9">
        <w:rPr>
          <w:b/>
          <w:bCs/>
        </w:rPr>
        <w:t>I</w:t>
      </w:r>
      <w:r w:rsidRPr="0AD995E9">
        <w:rPr>
          <w:b/>
          <w:bCs/>
        </w:rPr>
        <w:t>nterest</w:t>
      </w:r>
      <w:r w:rsidR="3985143B" w:rsidRPr="0AD995E9">
        <w:rPr>
          <w:b/>
          <w:bCs/>
        </w:rPr>
        <w:t xml:space="preserve"> (COI)</w:t>
      </w:r>
      <w:r w:rsidRPr="0AD995E9">
        <w:rPr>
          <w:b/>
          <w:bCs/>
        </w:rPr>
        <w:t>:</w:t>
      </w:r>
      <w:r>
        <w:t xml:space="preserve"> </w:t>
      </w:r>
      <w:r w:rsidR="4AE96CCA">
        <w:t xml:space="preserve">A </w:t>
      </w:r>
      <w:r w:rsidR="29633A7F">
        <w:t>Conflict of Interest</w:t>
      </w:r>
      <w:r w:rsidR="4AE96CCA">
        <w:t xml:space="preserve"> </w:t>
      </w:r>
      <w:r w:rsidR="50B73107">
        <w:t xml:space="preserve">exists when a person’s financial, professional, </w:t>
      </w:r>
      <w:r w:rsidR="03649882">
        <w:t xml:space="preserve">or </w:t>
      </w:r>
      <w:r w:rsidR="50B73107">
        <w:t xml:space="preserve">personal interests could compromise, or reasonably appear to compromise, their objectivity, integrity, or judgment in conducting, reviewing, or overseeing </w:t>
      </w:r>
      <w:r w:rsidR="6CAE160A">
        <w:t>Research</w:t>
      </w:r>
      <w:r w:rsidR="50B73107">
        <w:t xml:space="preserve"> or in handling an </w:t>
      </w:r>
      <w:r w:rsidR="3CEF85CA">
        <w:t>Allegation</w:t>
      </w:r>
      <w:r w:rsidR="50B73107">
        <w:t xml:space="preserve"> of </w:t>
      </w:r>
      <w:r w:rsidR="6CAE160A">
        <w:t>Research</w:t>
      </w:r>
      <w:r w:rsidR="104D26D5">
        <w:t xml:space="preserve"> Misconduct</w:t>
      </w:r>
      <w:r w:rsidR="50B73107">
        <w:t>. Conflicts may be actual, potential, or perceived.</w:t>
      </w:r>
    </w:p>
    <w:p w14:paraId="39B39C36" w14:textId="26CEA84C" w:rsidR="000E4997" w:rsidRDefault="50B73107" w:rsidP="71842D61">
      <w:r>
        <w:t xml:space="preserve">A </w:t>
      </w:r>
      <w:r w:rsidR="29633A7F">
        <w:t>Conflict of Interest</w:t>
      </w:r>
      <w:r>
        <w:t xml:space="preserve"> includes, but is not limited to, the following categories:</w:t>
      </w:r>
    </w:p>
    <w:p w14:paraId="75D2BC9C" w14:textId="4D3D8A97" w:rsidR="000E4997" w:rsidRDefault="50B73107" w:rsidP="71842D61">
      <w:r>
        <w:t>1. Financial Conflicts of Interest</w:t>
      </w:r>
    </w:p>
    <w:p w14:paraId="3681FDD9" w14:textId="49CDA7C8" w:rsidR="000E4997" w:rsidRDefault="50B73107" w:rsidP="71842D61">
      <w:r>
        <w:t xml:space="preserve">A </w:t>
      </w:r>
      <w:r w:rsidR="4BBF7266">
        <w:t>f</w:t>
      </w:r>
      <w:r>
        <w:t xml:space="preserve">inancial </w:t>
      </w:r>
      <w:r w:rsidR="29633A7F">
        <w:t>Conflict of Interest</w:t>
      </w:r>
      <w:r>
        <w:t xml:space="preserve"> means a significant financial interest that could </w:t>
      </w:r>
      <w:r w:rsidR="18B05E45">
        <w:t xml:space="preserve">be impacted by the </w:t>
      </w:r>
      <w:r w:rsidR="6CAE160A">
        <w:t>Research</w:t>
      </w:r>
      <w:r w:rsidR="18B05E45">
        <w:t xml:space="preserve"> </w:t>
      </w:r>
      <w:r w:rsidR="1601B0FF">
        <w:t>or its results</w:t>
      </w:r>
      <w:r>
        <w:t>.</w:t>
      </w:r>
    </w:p>
    <w:p w14:paraId="3548E9A4" w14:textId="0322BA3A" w:rsidR="000E4997" w:rsidRDefault="50B73107" w:rsidP="71842D61">
      <w:r>
        <w:t xml:space="preserve">2. </w:t>
      </w:r>
      <w:r w:rsidR="7734404C">
        <w:t xml:space="preserve">Professional and Personal </w:t>
      </w:r>
      <w:r>
        <w:t>Conflicts of Interest</w:t>
      </w:r>
    </w:p>
    <w:p w14:paraId="2B40D48D" w14:textId="609C3396" w:rsidR="000E4997" w:rsidRDefault="50B73107" w:rsidP="71842D61">
      <w:r>
        <w:t>Conflicts may arise from non-financial interests, such as:</w:t>
      </w:r>
    </w:p>
    <w:p w14:paraId="7F0FFD39" w14:textId="1F3D1399" w:rsidR="000E4997" w:rsidRDefault="380DD615" w:rsidP="0AD995E9">
      <w:pPr>
        <w:ind w:firstLine="720"/>
      </w:pPr>
      <w:r>
        <w:t xml:space="preserve">•  </w:t>
      </w:r>
      <w:r w:rsidR="50B73107">
        <w:t>personal relationships (e.g., family, romantic, close professional ties</w:t>
      </w:r>
      <w:proofErr w:type="gramStart"/>
      <w:r w:rsidR="50B73107">
        <w:t>);</w:t>
      </w:r>
      <w:proofErr w:type="gramEnd"/>
    </w:p>
    <w:p w14:paraId="68CC391F" w14:textId="0ACC7CE9" w:rsidR="000E4997" w:rsidRDefault="1964955D" w:rsidP="0AD995E9">
      <w:pPr>
        <w:ind w:firstLine="720"/>
      </w:pPr>
      <w:r>
        <w:t xml:space="preserve">•  </w:t>
      </w:r>
      <w:r w:rsidR="50B73107">
        <w:t xml:space="preserve">supervisory, mentoring, evaluative, or adversarial </w:t>
      </w:r>
      <w:proofErr w:type="gramStart"/>
      <w:r w:rsidR="50B73107">
        <w:t>relationships;</w:t>
      </w:r>
      <w:proofErr w:type="gramEnd"/>
    </w:p>
    <w:p w14:paraId="72744F9D" w14:textId="709990B2" w:rsidR="000E4997" w:rsidRDefault="2A444BB4" w:rsidP="0013264F">
      <w:pPr>
        <w:ind w:left="720"/>
      </w:pPr>
      <w:r>
        <w:t xml:space="preserve">•  </w:t>
      </w:r>
      <w:r w:rsidR="50B73107">
        <w:t xml:space="preserve">strong academic, intellectual, or ideological commitments that may unduly influence </w:t>
      </w:r>
      <w:proofErr w:type="gramStart"/>
      <w:r w:rsidR="50B73107">
        <w:t>judgment;</w:t>
      </w:r>
      <w:proofErr w:type="gramEnd"/>
    </w:p>
    <w:p w14:paraId="37E48E87" w14:textId="59A7ED98" w:rsidR="000E4997" w:rsidRDefault="7CCF48A8" w:rsidP="0AD995E9">
      <w:pPr>
        <w:ind w:firstLine="720"/>
      </w:pPr>
      <w:r>
        <w:t xml:space="preserve">•  </w:t>
      </w:r>
      <w:r w:rsidR="50B73107">
        <w:t>commitments to external entities or activities that create divided loyalties.</w:t>
      </w:r>
    </w:p>
    <w:p w14:paraId="061798C8" w14:textId="218173C9" w:rsidR="000E4997" w:rsidRDefault="3E9FBE75" w:rsidP="71842D61">
      <w:r>
        <w:t>3</w:t>
      </w:r>
      <w:r w:rsidR="50B73107">
        <w:t xml:space="preserve">. Conflicts in </w:t>
      </w:r>
      <w:r w:rsidR="00B648E5">
        <w:t xml:space="preserve">Research </w:t>
      </w:r>
      <w:r w:rsidR="50B73107">
        <w:t>Misconduct Proceedings</w:t>
      </w:r>
    </w:p>
    <w:p w14:paraId="3C7EE6C7" w14:textId="55C4D0A6" w:rsidR="000E4997" w:rsidRDefault="50B73107" w:rsidP="71842D61">
      <w:r>
        <w:t xml:space="preserve">A </w:t>
      </w:r>
      <w:r w:rsidR="29633A7F">
        <w:t>Conflict of Interest</w:t>
      </w:r>
      <w:r>
        <w:t xml:space="preserve"> exists when an individual participating in an </w:t>
      </w:r>
      <w:r w:rsidR="0FDB3080">
        <w:t>Inquiry</w:t>
      </w:r>
      <w:r>
        <w:t xml:space="preserve">, </w:t>
      </w:r>
      <w:r w:rsidR="4019481E">
        <w:t>Investigation</w:t>
      </w:r>
      <w:r>
        <w:t xml:space="preserve">, or decision-making process has an interest or relationship that could affect, or reasonably appear to affect, their impartiality. Individuals with such conflicts must be recused from involvement in the </w:t>
      </w:r>
      <w:r w:rsidR="6CAE160A">
        <w:t>Research</w:t>
      </w:r>
      <w:r w:rsidR="2EFDB2F4">
        <w:t xml:space="preserve"> </w:t>
      </w:r>
      <w:r w:rsidR="767E8F7D">
        <w:t>M</w:t>
      </w:r>
      <w:r>
        <w:t xml:space="preserve">isconduct </w:t>
      </w:r>
      <w:r w:rsidR="65D8F155">
        <w:t>Proceedings</w:t>
      </w:r>
      <w:r>
        <w:t xml:space="preserve">. </w:t>
      </w:r>
    </w:p>
    <w:p w14:paraId="16B190CD" w14:textId="0FDB33BF" w:rsidR="00451B98" w:rsidRDefault="678F3011" w:rsidP="00451B98">
      <w:r w:rsidRPr="0AD995E9">
        <w:rPr>
          <w:b/>
          <w:bCs/>
        </w:rPr>
        <w:t>Evidence</w:t>
      </w:r>
      <w:r w:rsidR="143717E9" w:rsidRPr="0AD995E9">
        <w:rPr>
          <w:b/>
          <w:bCs/>
        </w:rPr>
        <w:t>:</w:t>
      </w:r>
      <w:r w:rsidR="7B0ED461">
        <w:t xml:space="preserve"> </w:t>
      </w:r>
      <w:r w:rsidR="6BC793EB">
        <w:t xml:space="preserve">includes documents </w:t>
      </w:r>
      <w:r w:rsidR="36200492">
        <w:t>(</w:t>
      </w:r>
      <w:r w:rsidR="6BC793EB">
        <w:t>whether in hard copy or electronic form</w:t>
      </w:r>
      <w:r w:rsidR="2FE43794">
        <w:t>)</w:t>
      </w:r>
      <w:r w:rsidR="6BC793EB">
        <w:t>, information, tangible items, and testimony</w:t>
      </w:r>
      <w:r w:rsidR="459BB519">
        <w:t xml:space="preserve"> </w:t>
      </w:r>
      <w:r w:rsidR="2A524FFA">
        <w:t>submitted</w:t>
      </w:r>
      <w:r w:rsidR="7B0ED461">
        <w:t xml:space="preserve"> to prove or disprove the existence of an alleged fact.</w:t>
      </w:r>
    </w:p>
    <w:p w14:paraId="350CC311" w14:textId="7999F77A" w:rsidR="00451B98" w:rsidRDefault="1DD83D44" w:rsidP="00451B98">
      <w:r w:rsidRPr="0E7D5BB4">
        <w:rPr>
          <w:b/>
          <w:bCs/>
        </w:rPr>
        <w:t>Fabrication</w:t>
      </w:r>
      <w:r w:rsidR="00F72782" w:rsidRPr="0E7D5BB4">
        <w:rPr>
          <w:b/>
          <w:bCs/>
        </w:rPr>
        <w:t>:</w:t>
      </w:r>
      <w:r w:rsidR="00451B98">
        <w:t xml:space="preserve"> means making up data or results and recording or reporting them.</w:t>
      </w:r>
    </w:p>
    <w:p w14:paraId="45A43EAA" w14:textId="22B7FF41" w:rsidR="00451B98" w:rsidRDefault="00451B98" w:rsidP="00451B98">
      <w:r w:rsidRPr="0E7D5BB4">
        <w:rPr>
          <w:b/>
          <w:bCs/>
        </w:rPr>
        <w:t>Falsiﬁcation</w:t>
      </w:r>
      <w:r w:rsidR="00F72782" w:rsidRPr="0E7D5BB4">
        <w:rPr>
          <w:b/>
          <w:bCs/>
        </w:rPr>
        <w:t>:</w:t>
      </w:r>
      <w:r>
        <w:t xml:space="preserve"> means manipulating </w:t>
      </w:r>
      <w:r w:rsidR="6CAE160A">
        <w:t>Research</w:t>
      </w:r>
      <w:r>
        <w:t xml:space="preserve"> materials, equipment, or processes, or changing or omitting data or results such that the </w:t>
      </w:r>
      <w:r w:rsidR="6CAE160A">
        <w:t>Research</w:t>
      </w:r>
      <w:r>
        <w:t xml:space="preserve"> is not accurately represented in the </w:t>
      </w:r>
      <w:r w:rsidR="6CAE160A">
        <w:t>Research</w:t>
      </w:r>
      <w:r>
        <w:t xml:space="preserve"> </w:t>
      </w:r>
      <w:r w:rsidR="0F19F08D">
        <w:t>R</w:t>
      </w:r>
      <w:r>
        <w:t>ecord.</w:t>
      </w:r>
    </w:p>
    <w:p w14:paraId="5732FEA4" w14:textId="4B48D9E3" w:rsidR="00E12FB9" w:rsidRDefault="2B9DE255" w:rsidP="00451B98">
      <w:r w:rsidRPr="45784C49">
        <w:rPr>
          <w:b/>
          <w:bCs/>
        </w:rPr>
        <w:t>Good Faith</w:t>
      </w:r>
      <w:r w:rsidR="00F72782" w:rsidRPr="45784C49">
        <w:rPr>
          <w:b/>
          <w:bCs/>
        </w:rPr>
        <w:t>:</w:t>
      </w:r>
      <w:r w:rsidR="00451B98">
        <w:t xml:space="preserve"> </w:t>
      </w:r>
    </w:p>
    <w:p w14:paraId="5B549E4A" w14:textId="4A5761C0" w:rsidR="00E12FB9" w:rsidRDefault="00C6140F" w:rsidP="00C6140F">
      <w:r w:rsidRPr="45784C49">
        <w:rPr>
          <w:i/>
          <w:iCs/>
        </w:rPr>
        <w:lastRenderedPageBreak/>
        <w:t>As</w:t>
      </w:r>
      <w:r w:rsidR="00451B98" w:rsidRPr="45784C49">
        <w:rPr>
          <w:i/>
          <w:iCs/>
        </w:rPr>
        <w:t xml:space="preserve"> applied to a </w:t>
      </w:r>
      <w:r w:rsidR="7188F0C5" w:rsidRPr="45784C49">
        <w:rPr>
          <w:i/>
          <w:iCs/>
        </w:rPr>
        <w:t>Complainant</w:t>
      </w:r>
      <w:r w:rsidR="00451B98" w:rsidRPr="45784C49">
        <w:rPr>
          <w:i/>
          <w:iCs/>
        </w:rPr>
        <w:t xml:space="preserve"> or </w:t>
      </w:r>
      <w:proofErr w:type="gramStart"/>
      <w:r w:rsidR="6A49CF82" w:rsidRPr="45784C49">
        <w:rPr>
          <w:i/>
          <w:iCs/>
        </w:rPr>
        <w:t>Witness</w:t>
      </w:r>
      <w:r w:rsidRPr="45784C49">
        <w:rPr>
          <w:i/>
          <w:iCs/>
        </w:rPr>
        <w:t>;</w:t>
      </w:r>
      <w:proofErr w:type="gramEnd"/>
      <w:r w:rsidR="00451B98">
        <w:t xml:space="preserve"> having a belief in the truth of one’s </w:t>
      </w:r>
      <w:r w:rsidR="3CEF85CA">
        <w:t>Allegation</w:t>
      </w:r>
      <w:r w:rsidR="00451B98">
        <w:t xml:space="preserve"> or testimony</w:t>
      </w:r>
      <w:r w:rsidR="006D3B59">
        <w:t xml:space="preserve"> that a reasonable person in the same position could have</w:t>
      </w:r>
      <w:r w:rsidR="00451B98">
        <w:t xml:space="preserve">, based on the information known to the </w:t>
      </w:r>
      <w:r w:rsidR="7188F0C5">
        <w:t>Complainant</w:t>
      </w:r>
      <w:r w:rsidR="00451B98">
        <w:t xml:space="preserve"> or </w:t>
      </w:r>
      <w:r w:rsidR="6A49CF82">
        <w:t>Witness</w:t>
      </w:r>
      <w:r w:rsidR="00451B98">
        <w:t xml:space="preserve"> at the time. An </w:t>
      </w:r>
      <w:r w:rsidR="3CEF85CA">
        <w:t>Allegation</w:t>
      </w:r>
      <w:r w:rsidR="00451B98">
        <w:t xml:space="preserve"> or cooperation with a </w:t>
      </w:r>
      <w:r w:rsidR="6CAE160A">
        <w:t>Research</w:t>
      </w:r>
      <w:r w:rsidR="104D26D5">
        <w:t xml:space="preserve"> Misconduct</w:t>
      </w:r>
      <w:r w:rsidR="00451B98">
        <w:t xml:space="preserve"> </w:t>
      </w:r>
      <w:r w:rsidR="00D972C6">
        <w:t>P</w:t>
      </w:r>
      <w:r w:rsidR="00451B98">
        <w:t xml:space="preserve">roceeding is not in </w:t>
      </w:r>
      <w:r w:rsidR="2B9DE255">
        <w:t>Good Faith</w:t>
      </w:r>
      <w:r w:rsidR="00451B98">
        <w:t xml:space="preserve"> if made with </w:t>
      </w:r>
      <w:r w:rsidR="006D3B59">
        <w:t>knowing</w:t>
      </w:r>
      <w:r w:rsidR="00451B98">
        <w:t xml:space="preserve"> or reckless disregard for information that would negate the </w:t>
      </w:r>
      <w:r w:rsidR="3CEF85CA">
        <w:t>Allegation</w:t>
      </w:r>
      <w:r w:rsidR="00451B98">
        <w:t xml:space="preserve"> or testimony. </w:t>
      </w:r>
    </w:p>
    <w:p w14:paraId="4904D148" w14:textId="30311D0F" w:rsidR="00451B98" w:rsidRDefault="006D3B59" w:rsidP="00C6140F">
      <w:r w:rsidRPr="45784C49">
        <w:rPr>
          <w:i/>
          <w:iCs/>
        </w:rPr>
        <w:t>As applied to an</w:t>
      </w:r>
      <w:r w:rsidR="00451B98" w:rsidRPr="45784C49">
        <w:rPr>
          <w:i/>
          <w:iCs/>
        </w:rPr>
        <w:t xml:space="preserve"> institutional or committee member</w:t>
      </w:r>
      <w:r w:rsidRPr="45784C49">
        <w:rPr>
          <w:i/>
          <w:iCs/>
        </w:rPr>
        <w:t>:</w:t>
      </w:r>
      <w:r w:rsidR="00451B98">
        <w:t xml:space="preserve"> cooperating with the </w:t>
      </w:r>
      <w:r w:rsidR="6CAE160A">
        <w:t>Research</w:t>
      </w:r>
      <w:r w:rsidR="104D26D5">
        <w:t xml:space="preserve"> Misconduct</w:t>
      </w:r>
      <w:r w:rsidR="00451B98">
        <w:t xml:space="preserve"> </w:t>
      </w:r>
      <w:r w:rsidR="00D972C6">
        <w:t>P</w:t>
      </w:r>
      <w:r w:rsidR="00451B98">
        <w:t xml:space="preserve">roceeding by impartially carrying out the duties assigned for the purpose of helping an institution meet its responsibilities under </w:t>
      </w:r>
      <w:r w:rsidR="004B581D">
        <w:t xml:space="preserve">this </w:t>
      </w:r>
      <w:r w:rsidR="00C83894">
        <w:t>Interim Research Misconduct P</w:t>
      </w:r>
      <w:r w:rsidR="004B581D">
        <w:t>olicy</w:t>
      </w:r>
      <w:r w:rsidR="00451B98">
        <w:t xml:space="preserve">. An institutional or committee member does not act in </w:t>
      </w:r>
      <w:r w:rsidR="2B9DE255">
        <w:t>Good Faith</w:t>
      </w:r>
      <w:r w:rsidR="00451B98">
        <w:t xml:space="preserve"> if their acts or omissions during the </w:t>
      </w:r>
      <w:r w:rsidR="6CAE160A">
        <w:t>Research</w:t>
      </w:r>
      <w:r w:rsidR="104D26D5">
        <w:t xml:space="preserve"> Misconduct</w:t>
      </w:r>
      <w:r w:rsidR="00451B98">
        <w:t xml:space="preserve"> </w:t>
      </w:r>
      <w:r w:rsidR="00D972C6">
        <w:t>P</w:t>
      </w:r>
      <w:r w:rsidR="00451B98">
        <w:t xml:space="preserve">roceedings are dishonest or inﬂuenced by personal, professional, or ﬁnancial conﬂicts of interest with those involved in the </w:t>
      </w:r>
      <w:r w:rsidR="6CAE160A">
        <w:t>Research</w:t>
      </w:r>
      <w:r w:rsidR="104D26D5">
        <w:t xml:space="preserve"> Misconduct</w:t>
      </w:r>
      <w:r w:rsidR="00451B98">
        <w:t xml:space="preserve"> </w:t>
      </w:r>
      <w:r w:rsidR="00D972C6">
        <w:t>P</w:t>
      </w:r>
      <w:r w:rsidR="00451B98">
        <w:t>roceeding.</w:t>
      </w:r>
    </w:p>
    <w:p w14:paraId="58DD829C" w14:textId="268FF7CC" w:rsidR="00451B98" w:rsidRDefault="0FDB3080" w:rsidP="00451B98">
      <w:r w:rsidRPr="0E7D5BB4">
        <w:rPr>
          <w:b/>
          <w:bCs/>
        </w:rPr>
        <w:t>Inquiry</w:t>
      </w:r>
      <w:r w:rsidR="00F72782" w:rsidRPr="0E7D5BB4">
        <w:rPr>
          <w:b/>
          <w:bCs/>
        </w:rPr>
        <w:t>:</w:t>
      </w:r>
      <w:r w:rsidR="00451B98">
        <w:t xml:space="preserve"> preliminary information-gathering and preliminary fact-ﬁnding </w:t>
      </w:r>
      <w:r w:rsidR="00F33296">
        <w:t xml:space="preserve">in accordance with this </w:t>
      </w:r>
      <w:r w:rsidR="00C83894">
        <w:t>Interim Research Misconduct P</w:t>
      </w:r>
      <w:r w:rsidR="00F33296">
        <w:t xml:space="preserve">olicy to determine whether an </w:t>
      </w:r>
      <w:r w:rsidR="3CEF85CA">
        <w:t>Allegation</w:t>
      </w:r>
      <w:r w:rsidR="00F33296">
        <w:t xml:space="preserve"> of </w:t>
      </w:r>
      <w:r w:rsidR="6CAE160A">
        <w:t>Research</w:t>
      </w:r>
      <w:r w:rsidR="104D26D5">
        <w:t xml:space="preserve"> Misconduct</w:t>
      </w:r>
      <w:r w:rsidR="00F33296">
        <w:t xml:space="preserve"> warrants </w:t>
      </w:r>
      <w:r w:rsidR="4019481E">
        <w:t>Investigation</w:t>
      </w:r>
      <w:r w:rsidR="00F33296">
        <w:t>.</w:t>
      </w:r>
    </w:p>
    <w:p w14:paraId="3FF2B8A8" w14:textId="3EFF3593" w:rsidR="00A55D35" w:rsidRDefault="540A3F71" w:rsidP="00A55D35">
      <w:r w:rsidRPr="45784C49">
        <w:rPr>
          <w:b/>
          <w:bCs/>
        </w:rPr>
        <w:t xml:space="preserve">Institutional Deciding Official (IDO): </w:t>
      </w:r>
      <w:r>
        <w:t xml:space="preserve">the institutional official who makes final determinations about </w:t>
      </w:r>
      <w:r w:rsidR="3CEF85CA">
        <w:t>Allegation</w:t>
      </w:r>
      <w:r>
        <w:t xml:space="preserve">s of </w:t>
      </w:r>
      <w:r w:rsidR="6CAE160A">
        <w:t>Research</w:t>
      </w:r>
      <w:r w:rsidR="104D26D5">
        <w:t xml:space="preserve"> Misconduct</w:t>
      </w:r>
      <w:r>
        <w:t xml:space="preserve"> and any institutional actions</w:t>
      </w:r>
      <w:r w:rsidR="373CE85C">
        <w:t>. T</w:t>
      </w:r>
      <w:r>
        <w:t xml:space="preserve">he IDO is the President of Cal Poly or their designee. The Institutional Deciding Official does not serve as the </w:t>
      </w:r>
      <w:r w:rsidR="6CAE160A">
        <w:t>Research</w:t>
      </w:r>
      <w:r>
        <w:t xml:space="preserve"> Integrity Officer and is not directly involved in the institution’s preliminary assessment, </w:t>
      </w:r>
      <w:r w:rsidR="0FDB3080">
        <w:t>Inquiry</w:t>
      </w:r>
      <w:r>
        <w:t xml:space="preserve">, or </w:t>
      </w:r>
      <w:r w:rsidR="4019481E">
        <w:t>Investigation</w:t>
      </w:r>
      <w:r>
        <w:t xml:space="preserve">. The IDO’s involvement, if any, in the appointment of a person to assess </w:t>
      </w:r>
      <w:r w:rsidR="3CEF85CA">
        <w:t>Allegation</w:t>
      </w:r>
      <w:r>
        <w:t xml:space="preserve">s of </w:t>
      </w:r>
      <w:r w:rsidR="6CAE160A">
        <w:t>Research</w:t>
      </w:r>
      <w:r w:rsidR="104D26D5">
        <w:t xml:space="preserve"> Misconduct</w:t>
      </w:r>
      <w:r>
        <w:t xml:space="preserve">, or to serve on an </w:t>
      </w:r>
      <w:r w:rsidR="0FDB3080">
        <w:t>Inquiry</w:t>
      </w:r>
      <w:r>
        <w:t xml:space="preserve"> or </w:t>
      </w:r>
      <w:r w:rsidR="4019481E">
        <w:t>Investigation</w:t>
      </w:r>
      <w:r>
        <w:t xml:space="preserve"> committee, is not considered to be direct involvement.</w:t>
      </w:r>
    </w:p>
    <w:p w14:paraId="079C7D52" w14:textId="246167BD" w:rsidR="00795546" w:rsidRDefault="6D8F5183" w:rsidP="00795546">
      <w:r w:rsidRPr="0E7D5BB4">
        <w:rPr>
          <w:b/>
          <w:bCs/>
        </w:rPr>
        <w:t>Institutional Member</w:t>
      </w:r>
      <w:r w:rsidR="005625F2">
        <w:rPr>
          <w:b/>
          <w:bCs/>
        </w:rPr>
        <w:t xml:space="preserve"> or </w:t>
      </w:r>
      <w:proofErr w:type="gramStart"/>
      <w:r w:rsidR="005625F2">
        <w:rPr>
          <w:b/>
          <w:bCs/>
        </w:rPr>
        <w:t>Members</w:t>
      </w:r>
      <w:r w:rsidR="00795546" w:rsidRPr="0E7D5BB4">
        <w:rPr>
          <w:b/>
          <w:bCs/>
        </w:rPr>
        <w:t>:</w:t>
      </w:r>
      <w:proofErr w:type="gramEnd"/>
      <w:r w:rsidR="00795546">
        <w:t xml:space="preserve"> means an individual (or individuals) who is employed by, is an agent of, or is aﬃliated by contract or agreement with </w:t>
      </w:r>
      <w:r w:rsidR="0055636C">
        <w:t>Cal Poly</w:t>
      </w:r>
      <w:r w:rsidR="00795546">
        <w:t xml:space="preserve">. </w:t>
      </w:r>
      <w:r>
        <w:t>Institutional Member</w:t>
      </w:r>
      <w:r w:rsidR="00795546">
        <w:t xml:space="preserve">s may include, but are not limited to, oﬃcials, tenured and untenured faculty, teaching and support staﬀ, </w:t>
      </w:r>
      <w:r w:rsidR="00472285">
        <w:t>r</w:t>
      </w:r>
      <w:r w:rsidR="6CAE160A">
        <w:t>esearch</w:t>
      </w:r>
      <w:r w:rsidR="00795546">
        <w:t xml:space="preserve">ers, </w:t>
      </w:r>
      <w:r w:rsidR="00472285">
        <w:t>r</w:t>
      </w:r>
      <w:r w:rsidR="6CAE160A">
        <w:t>esearch</w:t>
      </w:r>
      <w:r w:rsidR="00795546">
        <w:t xml:space="preserve"> coordinators, technicians, postdoctoral and other fellows, students, volunteers, subject matter experts, consultants, attorneys, or employees</w:t>
      </w:r>
      <w:r w:rsidR="00D04FF7">
        <w:t>/</w:t>
      </w:r>
      <w:r w:rsidR="00795546">
        <w:t>agents of contractors, subcontractors, or sub-awardees.</w:t>
      </w:r>
    </w:p>
    <w:p w14:paraId="47B4C39D" w14:textId="5FCB9329" w:rsidR="00451B98" w:rsidRDefault="4769DE15" w:rsidP="00451B98">
      <w:r w:rsidRPr="0E7D5BB4">
        <w:rPr>
          <w:b/>
          <w:bCs/>
        </w:rPr>
        <w:t>Intentionally</w:t>
      </w:r>
      <w:r w:rsidR="00366E9C" w:rsidRPr="0E7D5BB4">
        <w:rPr>
          <w:b/>
          <w:bCs/>
        </w:rPr>
        <w:t>:</w:t>
      </w:r>
      <w:r w:rsidR="00451B98">
        <w:t xml:space="preserve"> </w:t>
      </w:r>
      <w:r w:rsidR="00874539">
        <w:t>to</w:t>
      </w:r>
      <w:r w:rsidR="00451B98">
        <w:t xml:space="preserve"> act with the aim of carrying out the act.</w:t>
      </w:r>
    </w:p>
    <w:p w14:paraId="7CC12DE8" w14:textId="71072D7C" w:rsidR="00451B98" w:rsidRDefault="4019481E" w:rsidP="00451B98">
      <w:r w:rsidRPr="0E7D5BB4">
        <w:rPr>
          <w:b/>
          <w:bCs/>
        </w:rPr>
        <w:t>Investigation</w:t>
      </w:r>
      <w:r w:rsidR="00366E9C" w:rsidRPr="0E7D5BB4">
        <w:rPr>
          <w:b/>
          <w:bCs/>
        </w:rPr>
        <w:t>:</w:t>
      </w:r>
      <w:r w:rsidR="00451B98">
        <w:t xml:space="preserve"> the formal development of a factual record </w:t>
      </w:r>
      <w:r w:rsidR="007740CB">
        <w:t xml:space="preserve">leading to a decision about whether to recommend a finding of </w:t>
      </w:r>
      <w:r w:rsidR="6CAE160A">
        <w:t>Research</w:t>
      </w:r>
      <w:r w:rsidR="104D26D5">
        <w:t xml:space="preserve"> Misconduct</w:t>
      </w:r>
      <w:r w:rsidR="007740CB">
        <w:t>, which may include a recommendation for other appropriate actions, including institutional actions.</w:t>
      </w:r>
    </w:p>
    <w:p w14:paraId="1A0B0F40" w14:textId="184C961A" w:rsidR="00451B98" w:rsidRDefault="2ECF0614" w:rsidP="00451B98">
      <w:r w:rsidRPr="0E7D5BB4">
        <w:rPr>
          <w:b/>
          <w:bCs/>
        </w:rPr>
        <w:t>Knowingly</w:t>
      </w:r>
      <w:r w:rsidR="00366E9C" w:rsidRPr="0E7D5BB4">
        <w:rPr>
          <w:b/>
          <w:bCs/>
        </w:rPr>
        <w:t>:</w:t>
      </w:r>
      <w:r w:rsidR="00451B98">
        <w:t xml:space="preserve"> to act with awareness of the act.</w:t>
      </w:r>
    </w:p>
    <w:p w14:paraId="1345B961" w14:textId="7821D44A" w:rsidR="00157598" w:rsidRDefault="33C9A811" w:rsidP="00451B98">
      <w:r w:rsidRPr="0E7D5BB4">
        <w:rPr>
          <w:b/>
          <w:bCs/>
        </w:rPr>
        <w:t>Plagiarism</w:t>
      </w:r>
      <w:r w:rsidR="00366E9C" w:rsidRPr="0E7D5BB4">
        <w:rPr>
          <w:b/>
          <w:bCs/>
        </w:rPr>
        <w:t>:</w:t>
      </w:r>
      <w:r w:rsidR="00451B98">
        <w:t xml:space="preserve"> the appropriation of another person’s ideas, processes, results, or words, without giving appropriate credit. </w:t>
      </w:r>
    </w:p>
    <w:p w14:paraId="363D2925" w14:textId="588016E1" w:rsidR="00157598" w:rsidRDefault="33C9A811" w:rsidP="00157598">
      <w:pPr>
        <w:pStyle w:val="ListParagraph"/>
        <w:numPr>
          <w:ilvl w:val="0"/>
          <w:numId w:val="12"/>
        </w:numPr>
      </w:pPr>
      <w:r>
        <w:t>Plagiarism</w:t>
      </w:r>
      <w:r w:rsidR="00451B98">
        <w:t xml:space="preserve"> includes the unattributed verbatim or nearly verbatim copying of sentences and paragraphs from another’s work that materially misleads the reader regarding the contributions of the author. It does not include the limited use of identical or nearly identical phrases that describe a commonly used methodology. </w:t>
      </w:r>
    </w:p>
    <w:p w14:paraId="3554C85E" w14:textId="7325A7E9" w:rsidR="00451B98" w:rsidRDefault="33C9A811" w:rsidP="00157598">
      <w:pPr>
        <w:pStyle w:val="ListParagraph"/>
        <w:numPr>
          <w:ilvl w:val="0"/>
          <w:numId w:val="12"/>
        </w:numPr>
      </w:pPr>
      <w:r>
        <w:t>Plagiarism</w:t>
      </w:r>
      <w:r w:rsidR="042F02E8">
        <w:t xml:space="preserve"> under this </w:t>
      </w:r>
      <w:r w:rsidR="00C83894">
        <w:t>Interim Research Misconduct P</w:t>
      </w:r>
      <w:r w:rsidR="042F02E8">
        <w:t>olicy</w:t>
      </w:r>
      <w:r w:rsidR="7B0ED461">
        <w:t xml:space="preserve"> does not include self-plagiarism or authorship or credit disputes, including disputes among former collaborators who participated jointly in the development or conduct of a </w:t>
      </w:r>
      <w:r w:rsidR="6CAE160A">
        <w:t>Research</w:t>
      </w:r>
      <w:r w:rsidR="7B0ED461">
        <w:t xml:space="preserve"> </w:t>
      </w:r>
      <w:r w:rsidR="7B0ED461">
        <w:lastRenderedPageBreak/>
        <w:t>project. Self-</w:t>
      </w:r>
      <w:r>
        <w:t>Plagiarism</w:t>
      </w:r>
      <w:r w:rsidR="7B0ED461">
        <w:t xml:space="preserve"> and authorship disputes </w:t>
      </w:r>
      <w:r w:rsidR="46FD076D">
        <w:t>may be subject to other policies and procedures</w:t>
      </w:r>
      <w:r w:rsidR="7B0ED461">
        <w:t>.</w:t>
      </w:r>
    </w:p>
    <w:p w14:paraId="109787E2" w14:textId="635ADA36" w:rsidR="00451B98" w:rsidRDefault="56ADB419" w:rsidP="00451B98">
      <w:r w:rsidRPr="0AD995E9">
        <w:rPr>
          <w:b/>
          <w:bCs/>
        </w:rPr>
        <w:t>Preponderance</w:t>
      </w:r>
      <w:r w:rsidR="7B0ED461" w:rsidRPr="0AD995E9">
        <w:rPr>
          <w:b/>
          <w:bCs/>
        </w:rPr>
        <w:t xml:space="preserve"> of the </w:t>
      </w:r>
      <w:proofErr w:type="gramStart"/>
      <w:r w:rsidR="678F3011" w:rsidRPr="0AD995E9">
        <w:rPr>
          <w:b/>
          <w:bCs/>
        </w:rPr>
        <w:t>Evidence</w:t>
      </w:r>
      <w:r w:rsidR="5DC6061F" w:rsidRPr="0AD995E9">
        <w:rPr>
          <w:b/>
          <w:bCs/>
        </w:rPr>
        <w:t>:</w:t>
      </w:r>
      <w:proofErr w:type="gramEnd"/>
      <w:r w:rsidR="7B0ED461">
        <w:t xml:space="preserve"> </w:t>
      </w:r>
      <w:r w:rsidR="0EEEC45A">
        <w:t xml:space="preserve">is a standard of proof that determines whether alleged conduct </w:t>
      </w:r>
      <w:r w:rsidR="0036589A">
        <w:t>is more</w:t>
      </w:r>
      <w:r w:rsidR="0EEEC45A">
        <w:t xml:space="preserve"> likely than not </w:t>
      </w:r>
      <w:r w:rsidR="0036589A">
        <w:t xml:space="preserve">to have </w:t>
      </w:r>
      <w:r w:rsidR="0EEEC45A">
        <w:t>occurred</w:t>
      </w:r>
      <w:r w:rsidR="0036589A">
        <w:t>,</w:t>
      </w:r>
      <w:r w:rsidR="0EEEC45A">
        <w:t xml:space="preserve"> based on the </w:t>
      </w:r>
      <w:r w:rsidR="678F3011">
        <w:t>Evidence</w:t>
      </w:r>
      <w:r w:rsidR="0EEEC45A">
        <w:t xml:space="preserve"> presented or facts available at the time of the decision. </w:t>
      </w:r>
      <w:r w:rsidR="09D788D7">
        <w:t xml:space="preserve">It means that the </w:t>
      </w:r>
      <w:r w:rsidR="678F3011">
        <w:t>Evidence</w:t>
      </w:r>
      <w:r w:rsidR="09D788D7">
        <w:t xml:space="preserve"> supporting </w:t>
      </w:r>
      <w:r w:rsidR="5A9CA930">
        <w:t>the</w:t>
      </w:r>
      <w:r w:rsidR="09D788D7">
        <w:t xml:space="preserve"> conclusion is more convincing or has greater weight than the </w:t>
      </w:r>
      <w:r w:rsidR="678F3011">
        <w:t>Evidence</w:t>
      </w:r>
      <w:r w:rsidR="09D788D7">
        <w:t xml:space="preserve"> supporting a different conclusion</w:t>
      </w:r>
      <w:r w:rsidR="7B0ED461">
        <w:t>.</w:t>
      </w:r>
    </w:p>
    <w:p w14:paraId="66EE9FA3" w14:textId="5E86DF07" w:rsidR="00572B6C" w:rsidRDefault="6CAE160A" w:rsidP="00451B98">
      <w:pPr>
        <w:rPr>
          <w:b/>
          <w:bCs/>
        </w:rPr>
      </w:pPr>
      <w:r w:rsidRPr="0AD995E9">
        <w:rPr>
          <w:b/>
          <w:bCs/>
        </w:rPr>
        <w:t>Research</w:t>
      </w:r>
      <w:r w:rsidR="00572B6C" w:rsidRPr="0AD995E9">
        <w:rPr>
          <w:b/>
          <w:bCs/>
        </w:rPr>
        <w:t>:</w:t>
      </w:r>
      <w:r w:rsidR="00572B6C">
        <w:t xml:space="preserve"> a systematic experiment, study, evaluation, demonstration, or survey designed to develop or contribute to general knowledge or specific knowledge by establishing, discovering, developing, elucidating, or confirming information about, or the underlying mechanism relating to the matters to be studied.</w:t>
      </w:r>
      <w:r w:rsidR="00FA5E3A">
        <w:t xml:space="preserve"> </w:t>
      </w:r>
      <w:r w:rsidR="005078EB">
        <w:t xml:space="preserve">The definition of </w:t>
      </w:r>
      <w:r>
        <w:t>Research</w:t>
      </w:r>
      <w:r w:rsidR="005078EB">
        <w:t xml:space="preserve"> in this </w:t>
      </w:r>
      <w:r w:rsidR="00C83894">
        <w:t xml:space="preserve">Interim Research Misconduct </w:t>
      </w:r>
      <w:r w:rsidR="005078EB">
        <w:t xml:space="preserve">Policy also includes </w:t>
      </w:r>
      <w:r>
        <w:t>Research</w:t>
      </w:r>
      <w:r w:rsidR="005078EB">
        <w:t xml:space="preserve"> training programs. </w:t>
      </w:r>
      <w:r>
        <w:t>Research</w:t>
      </w:r>
      <w:r w:rsidR="00991D74">
        <w:t xml:space="preserve"> </w:t>
      </w:r>
      <w:r w:rsidR="0059405E">
        <w:t xml:space="preserve">for the purposes of this </w:t>
      </w:r>
      <w:r w:rsidR="00C83894">
        <w:t>Interim Research Misconduct P</w:t>
      </w:r>
      <w:r w:rsidR="0059405E">
        <w:t xml:space="preserve">olicy </w:t>
      </w:r>
      <w:r w:rsidR="00991D74">
        <w:t>also includes activities related to the preparation of proposals</w:t>
      </w:r>
      <w:r w:rsidR="00527B18">
        <w:t xml:space="preserve">, </w:t>
      </w:r>
      <w:r>
        <w:t>Research</w:t>
      </w:r>
      <w:r w:rsidR="003B504B">
        <w:t xml:space="preserve"> </w:t>
      </w:r>
      <w:r w:rsidR="306BCA0C">
        <w:t>R</w:t>
      </w:r>
      <w:r w:rsidR="003B504B">
        <w:t xml:space="preserve">ecords, </w:t>
      </w:r>
      <w:r w:rsidR="00C56074">
        <w:t xml:space="preserve">dissemination of </w:t>
      </w:r>
      <w:r>
        <w:t>Research</w:t>
      </w:r>
      <w:r w:rsidR="00C56074">
        <w:t xml:space="preserve"> activities in </w:t>
      </w:r>
      <w:r w:rsidR="00527B18">
        <w:t>reports, and</w:t>
      </w:r>
      <w:r w:rsidR="00C56074">
        <w:t xml:space="preserve"> other </w:t>
      </w:r>
      <w:r>
        <w:t>Research</w:t>
      </w:r>
      <w:r w:rsidR="00C56074">
        <w:t xml:space="preserve">-related activities such as operations of tissue </w:t>
      </w:r>
      <w:r w:rsidR="001C625F">
        <w:t xml:space="preserve">or data </w:t>
      </w:r>
      <w:r w:rsidR="00C56074">
        <w:t>banks</w:t>
      </w:r>
      <w:r w:rsidR="00AD645F">
        <w:t>.</w:t>
      </w:r>
      <w:r w:rsidR="0059405E">
        <w:t xml:space="preserve"> </w:t>
      </w:r>
    </w:p>
    <w:p w14:paraId="4F494EEB" w14:textId="5D4A5B20" w:rsidR="00451B98" w:rsidRDefault="2ED5BE1C" w:rsidP="00451B98">
      <w:r w:rsidRPr="0E0BDEB3">
        <w:rPr>
          <w:b/>
          <w:bCs/>
        </w:rPr>
        <w:t>Recklessly</w:t>
      </w:r>
      <w:r w:rsidR="0D97D95B" w:rsidRPr="0E0BDEB3">
        <w:rPr>
          <w:b/>
          <w:bCs/>
        </w:rPr>
        <w:t>:</w:t>
      </w:r>
      <w:r w:rsidR="186C5B8B">
        <w:t xml:space="preserve"> to propose, perform, or review </w:t>
      </w:r>
      <w:r w:rsidR="6878E0FA">
        <w:t>Research</w:t>
      </w:r>
      <w:r w:rsidR="186C5B8B">
        <w:t xml:space="preserve">, or report </w:t>
      </w:r>
      <w:r w:rsidR="6878E0FA">
        <w:t>Research</w:t>
      </w:r>
      <w:r w:rsidR="186C5B8B">
        <w:t xml:space="preserve"> results, with indiﬀerence to a known risk of </w:t>
      </w:r>
      <w:r w:rsidR="3CF08600">
        <w:t>Fabrication</w:t>
      </w:r>
      <w:r w:rsidR="186C5B8B">
        <w:t xml:space="preserve">, </w:t>
      </w:r>
      <w:r w:rsidR="663C5F97">
        <w:t>F</w:t>
      </w:r>
      <w:r w:rsidR="186C5B8B">
        <w:t xml:space="preserve">alsiﬁcation, or </w:t>
      </w:r>
      <w:r w:rsidR="6ECFA9CE">
        <w:t>Plagiarism</w:t>
      </w:r>
      <w:r w:rsidR="186C5B8B">
        <w:t>.</w:t>
      </w:r>
    </w:p>
    <w:p w14:paraId="4A655C6C" w14:textId="0D54D2F6" w:rsidR="00451B98" w:rsidRDefault="6CAE160A" w:rsidP="00451B98">
      <w:r w:rsidRPr="006007F4">
        <w:rPr>
          <w:b/>
          <w:bCs/>
        </w:rPr>
        <w:t>Research</w:t>
      </w:r>
      <w:r w:rsidR="00451B98" w:rsidRPr="006007F4">
        <w:rPr>
          <w:b/>
          <w:bCs/>
        </w:rPr>
        <w:t xml:space="preserve"> Integrity Oﬃcer</w:t>
      </w:r>
      <w:r w:rsidR="00537694" w:rsidRPr="006007F4">
        <w:rPr>
          <w:b/>
          <w:bCs/>
        </w:rPr>
        <w:t xml:space="preserve"> (RIO)</w:t>
      </w:r>
      <w:r w:rsidR="00627A79" w:rsidRPr="006007F4">
        <w:rPr>
          <w:b/>
          <w:bCs/>
        </w:rPr>
        <w:t>:</w:t>
      </w:r>
      <w:r w:rsidR="00451B98" w:rsidRPr="006007F4">
        <w:t xml:space="preserve"> the institutional oﬃcial responsible for administering </w:t>
      </w:r>
      <w:r w:rsidR="001740C2" w:rsidRPr="006007F4">
        <w:t xml:space="preserve">this </w:t>
      </w:r>
      <w:r w:rsidR="00C83894">
        <w:t>Interim Research Misconduct Policy</w:t>
      </w:r>
      <w:r w:rsidR="00451B98" w:rsidRPr="006007F4">
        <w:t xml:space="preserve"> for addressing </w:t>
      </w:r>
      <w:r w:rsidR="3CEF85CA" w:rsidRPr="006007F4">
        <w:t>Allegation</w:t>
      </w:r>
      <w:r w:rsidR="00451B98" w:rsidRPr="006007F4">
        <w:t xml:space="preserve">s of </w:t>
      </w:r>
      <w:r w:rsidR="0F7B6899" w:rsidRPr="006007F4">
        <w:t>Research</w:t>
      </w:r>
      <w:r w:rsidR="104D26D5" w:rsidRPr="006007F4">
        <w:t xml:space="preserve"> Misconduct</w:t>
      </w:r>
      <w:r w:rsidR="00157598" w:rsidRPr="006007F4">
        <w:t>.</w:t>
      </w:r>
      <w:r w:rsidR="00115999" w:rsidRPr="006007F4">
        <w:t xml:space="preserve"> </w:t>
      </w:r>
      <w:r w:rsidR="00860D87" w:rsidRPr="006007F4">
        <w:t xml:space="preserve">Cal Poly may also appoint Deputy RIO’s </w:t>
      </w:r>
      <w:r w:rsidR="004D554F" w:rsidRPr="006007F4">
        <w:t xml:space="preserve">to fulfill RIO duties </w:t>
      </w:r>
      <w:r w:rsidR="00412844" w:rsidRPr="006007F4">
        <w:t xml:space="preserve">in collaboration with the RIO, to ensure that Research Misconduct </w:t>
      </w:r>
      <w:r w:rsidR="009C1B5D" w:rsidRPr="006007F4">
        <w:t>P</w:t>
      </w:r>
      <w:r w:rsidR="00412844" w:rsidRPr="006007F4">
        <w:t xml:space="preserve">roceedings </w:t>
      </w:r>
      <w:r w:rsidR="0067529A" w:rsidRPr="006007F4">
        <w:t>can be completed in a timely manner and that each campus ha</w:t>
      </w:r>
      <w:r w:rsidR="009C1B5D" w:rsidRPr="006007F4">
        <w:t>s</w:t>
      </w:r>
      <w:r w:rsidR="0067529A" w:rsidRPr="006007F4">
        <w:t xml:space="preserve"> a campus RIO or Deputy RIO</w:t>
      </w:r>
      <w:r w:rsidR="009C1B5D" w:rsidRPr="006007F4">
        <w:t>.</w:t>
      </w:r>
      <w:r w:rsidR="009C21B3" w:rsidRPr="006007F4">
        <w:t xml:space="preserve"> </w:t>
      </w:r>
      <w:r w:rsidR="00037F85" w:rsidRPr="006007F4">
        <w:t xml:space="preserve">The RIO and any Deputy RIO’s relevant to each Allegation will </w:t>
      </w:r>
      <w:r w:rsidR="006D1097" w:rsidRPr="006007F4">
        <w:t xml:space="preserve">document in writing the responsibilities of each </w:t>
      </w:r>
      <w:r w:rsidR="0003392E" w:rsidRPr="006007F4">
        <w:t>RIO and Deputy RIO</w:t>
      </w:r>
      <w:r w:rsidR="006D1097" w:rsidRPr="006007F4">
        <w:t xml:space="preserve"> for the specific</w:t>
      </w:r>
      <w:r w:rsidR="00936C15" w:rsidRPr="006007F4">
        <w:t xml:space="preserve"> Research Misconduct Proceeding. For Allegations received </w:t>
      </w:r>
      <w:r w:rsidR="0003392E" w:rsidRPr="006007F4">
        <w:t>that relate only to the campus where the RIO is employed, any Deputy RIO’s will only be involved in the Research Misconduct Proceedings if that involvement is needed to ensure the Allegation/s are addressed in a timely manner.</w:t>
      </w:r>
    </w:p>
    <w:p w14:paraId="2D9766EA" w14:textId="5D4E9E6D" w:rsidR="00451B98" w:rsidRDefault="0F7B6899" w:rsidP="00451B98">
      <w:r w:rsidRPr="0E7D5BB4">
        <w:rPr>
          <w:b/>
          <w:bCs/>
        </w:rPr>
        <w:t>Research</w:t>
      </w:r>
      <w:r w:rsidR="104D26D5" w:rsidRPr="0E7D5BB4">
        <w:rPr>
          <w:b/>
          <w:bCs/>
        </w:rPr>
        <w:t xml:space="preserve"> </w:t>
      </w:r>
      <w:proofErr w:type="gramStart"/>
      <w:r w:rsidR="104D26D5" w:rsidRPr="0E7D5BB4">
        <w:rPr>
          <w:b/>
          <w:bCs/>
        </w:rPr>
        <w:t>Misconduct</w:t>
      </w:r>
      <w:r w:rsidR="00627A79" w:rsidRPr="0E7D5BB4">
        <w:rPr>
          <w:b/>
          <w:bCs/>
        </w:rPr>
        <w:t>:</w:t>
      </w:r>
      <w:proofErr w:type="gramEnd"/>
      <w:r w:rsidR="00451B98">
        <w:t xml:space="preserve"> means </w:t>
      </w:r>
      <w:r w:rsidR="1DD83D44">
        <w:t>Fabrication</w:t>
      </w:r>
      <w:r w:rsidR="00451B98">
        <w:t xml:space="preserve">, </w:t>
      </w:r>
      <w:r w:rsidR="009C1B5D">
        <w:t>F</w:t>
      </w:r>
      <w:r w:rsidR="00451B98">
        <w:t xml:space="preserve">alsiﬁcation, or </w:t>
      </w:r>
      <w:r w:rsidR="33C9A811">
        <w:t>Plagiarism</w:t>
      </w:r>
      <w:r w:rsidR="00451B98">
        <w:t xml:space="preserve"> in proposing, performing, or reviewing </w:t>
      </w:r>
      <w:r w:rsidR="6CAE160A">
        <w:t>Research</w:t>
      </w:r>
      <w:r w:rsidR="00451B98">
        <w:t xml:space="preserve">, or in reporting </w:t>
      </w:r>
      <w:r w:rsidR="6CAE160A">
        <w:t>Research</w:t>
      </w:r>
      <w:r w:rsidR="00451B98">
        <w:t xml:space="preserve"> results. </w:t>
      </w:r>
      <w:r>
        <w:t>Research</w:t>
      </w:r>
      <w:r w:rsidR="104D26D5">
        <w:t xml:space="preserve"> Misconduct</w:t>
      </w:r>
      <w:r w:rsidR="00451B98">
        <w:t xml:space="preserve"> does not include honest error or diﬀerences of opinion.</w:t>
      </w:r>
    </w:p>
    <w:p w14:paraId="0C414C8F" w14:textId="1A993482" w:rsidR="00A37529" w:rsidRDefault="0F7B6899" w:rsidP="00A37529">
      <w:r w:rsidRPr="0AD995E9">
        <w:rPr>
          <w:b/>
          <w:bCs/>
        </w:rPr>
        <w:t>Research</w:t>
      </w:r>
      <w:r w:rsidR="104D26D5" w:rsidRPr="0AD995E9">
        <w:rPr>
          <w:b/>
          <w:bCs/>
        </w:rPr>
        <w:t xml:space="preserve"> Misconduct</w:t>
      </w:r>
      <w:r w:rsidR="00A37529" w:rsidRPr="0AD995E9">
        <w:rPr>
          <w:b/>
          <w:bCs/>
        </w:rPr>
        <w:t xml:space="preserve"> </w:t>
      </w:r>
      <w:r w:rsidR="0A6F1C31" w:rsidRPr="0AD995E9">
        <w:rPr>
          <w:b/>
          <w:bCs/>
        </w:rPr>
        <w:t>P</w:t>
      </w:r>
      <w:r w:rsidR="00A37529" w:rsidRPr="0AD995E9">
        <w:rPr>
          <w:b/>
          <w:bCs/>
        </w:rPr>
        <w:t>roceeding:</w:t>
      </w:r>
      <w:r w:rsidR="00A37529">
        <w:t xml:space="preserve"> means any actions related to alleged </w:t>
      </w:r>
      <w:r>
        <w:t>Research</w:t>
      </w:r>
      <w:r w:rsidR="104D26D5">
        <w:t xml:space="preserve"> Misconduct</w:t>
      </w:r>
      <w:r w:rsidR="00A37529">
        <w:t xml:space="preserve"> taken under this </w:t>
      </w:r>
      <w:r w:rsidR="00C83894">
        <w:t>Interim Research Misconduct Policy</w:t>
      </w:r>
      <w:r w:rsidR="00A37529">
        <w:t xml:space="preserve">, including </w:t>
      </w:r>
      <w:r w:rsidR="3CEF85CA">
        <w:t>Allegation</w:t>
      </w:r>
      <w:r w:rsidR="00A37529">
        <w:t xml:space="preserve"> </w:t>
      </w:r>
      <w:r w:rsidR="009C1B5D">
        <w:t>A</w:t>
      </w:r>
      <w:r w:rsidR="00A37529">
        <w:t xml:space="preserve">ssessments, </w:t>
      </w:r>
      <w:r w:rsidR="009C1B5D">
        <w:t>I</w:t>
      </w:r>
      <w:r w:rsidR="00A37529">
        <w:t xml:space="preserve">nquiries, </w:t>
      </w:r>
      <w:r w:rsidR="4019481E">
        <w:t>Investigation</w:t>
      </w:r>
      <w:r w:rsidR="00A37529">
        <w:t xml:space="preserve">s, </w:t>
      </w:r>
      <w:r w:rsidR="5F4A9C4C">
        <w:t>Cognizant Agency</w:t>
      </w:r>
      <w:r w:rsidR="00A37529">
        <w:t xml:space="preserve"> oversight reviews, and </w:t>
      </w:r>
      <w:r w:rsidR="00B65E8D">
        <w:t>appeals.</w:t>
      </w:r>
    </w:p>
    <w:p w14:paraId="415F5275" w14:textId="3AF1C679" w:rsidR="00451B98" w:rsidRDefault="6CAE160A" w:rsidP="00451B98">
      <w:r w:rsidRPr="0AD995E9">
        <w:rPr>
          <w:b/>
          <w:bCs/>
        </w:rPr>
        <w:t>Research</w:t>
      </w:r>
      <w:r w:rsidR="00451B98" w:rsidRPr="0AD995E9">
        <w:rPr>
          <w:b/>
          <w:bCs/>
        </w:rPr>
        <w:t xml:space="preserve"> </w:t>
      </w:r>
      <w:r w:rsidR="74351152" w:rsidRPr="0AD995E9">
        <w:rPr>
          <w:b/>
          <w:bCs/>
        </w:rPr>
        <w:t>R</w:t>
      </w:r>
      <w:r w:rsidR="00451B98" w:rsidRPr="0AD995E9">
        <w:rPr>
          <w:b/>
          <w:bCs/>
        </w:rPr>
        <w:t>ecord</w:t>
      </w:r>
      <w:r w:rsidR="00627A79" w:rsidRPr="0AD995E9">
        <w:rPr>
          <w:b/>
          <w:bCs/>
        </w:rPr>
        <w:t>:</w:t>
      </w:r>
      <w:r w:rsidR="00451B98">
        <w:t xml:space="preserve"> the record of data or results that embody the facts resulting from scientiﬁc </w:t>
      </w:r>
      <w:r w:rsidR="0FDB3080">
        <w:t>Inquiry</w:t>
      </w:r>
      <w:r w:rsidR="00ED6B30">
        <w:t xml:space="preserve"> or other scholarly endeavors, including but not limited to </w:t>
      </w:r>
      <w:r>
        <w:t>Research</w:t>
      </w:r>
      <w:r w:rsidR="006360BA">
        <w:t xml:space="preserve"> proposals, laboratory records, progress reports, abstracts, theses, oral presentations</w:t>
      </w:r>
      <w:r w:rsidR="00D05271">
        <w:t xml:space="preserve">, internal reports, journal articles, correspondence, and any documents and materials provided to </w:t>
      </w:r>
      <w:r w:rsidR="001554A4">
        <w:t>the RIO</w:t>
      </w:r>
      <w:r w:rsidR="00D05271">
        <w:t xml:space="preserve"> in the</w:t>
      </w:r>
      <w:r w:rsidR="00EF3F66">
        <w:t xml:space="preserve"> course of a </w:t>
      </w:r>
      <w:r w:rsidR="0F7B6899">
        <w:t>Research</w:t>
      </w:r>
      <w:r w:rsidR="104D26D5">
        <w:t xml:space="preserve"> Misconduct</w:t>
      </w:r>
      <w:r w:rsidR="00EF3F66">
        <w:t xml:space="preserve"> </w:t>
      </w:r>
      <w:r w:rsidR="009C1B5D">
        <w:t>P</w:t>
      </w:r>
      <w:r w:rsidR="00EF3F66">
        <w:t>roceeding</w:t>
      </w:r>
      <w:r w:rsidR="00451B98">
        <w:t xml:space="preserve">. Data or results may be in physical or electronic form. </w:t>
      </w:r>
    </w:p>
    <w:p w14:paraId="00EB26A7" w14:textId="1D44CFB9" w:rsidR="00451B98" w:rsidRDefault="78D20111" w:rsidP="00451B98">
      <w:r w:rsidRPr="0AD995E9">
        <w:rPr>
          <w:b/>
          <w:bCs/>
        </w:rPr>
        <w:t>Respondent</w:t>
      </w:r>
      <w:r w:rsidR="00627A79" w:rsidRPr="0AD995E9">
        <w:rPr>
          <w:b/>
          <w:bCs/>
        </w:rPr>
        <w:t>:</w:t>
      </w:r>
      <w:r w:rsidR="00451B98">
        <w:t xml:space="preserve"> the </w:t>
      </w:r>
      <w:r w:rsidR="00EF3F66">
        <w:t>person</w:t>
      </w:r>
      <w:r w:rsidR="00451B98">
        <w:t xml:space="preserve"> against whom an </w:t>
      </w:r>
      <w:r w:rsidR="3CEF85CA">
        <w:t>Allegation</w:t>
      </w:r>
      <w:r w:rsidR="00451B98">
        <w:t xml:space="preserve"> of </w:t>
      </w:r>
      <w:r w:rsidR="0F7B6899">
        <w:t>Research</w:t>
      </w:r>
      <w:r w:rsidR="104D26D5">
        <w:t xml:space="preserve"> Misconduct</w:t>
      </w:r>
      <w:r w:rsidR="00451B98">
        <w:t xml:space="preserve"> is directed or who is the subject of a </w:t>
      </w:r>
      <w:r w:rsidR="6CAE160A">
        <w:t>Research</w:t>
      </w:r>
      <w:r w:rsidR="104D26D5">
        <w:t xml:space="preserve"> Misconduct</w:t>
      </w:r>
      <w:r w:rsidR="00451B98">
        <w:t xml:space="preserve"> </w:t>
      </w:r>
      <w:r w:rsidR="00CF6A55">
        <w:t>P</w:t>
      </w:r>
      <w:r w:rsidR="00451B98">
        <w:t>roceeding.</w:t>
      </w:r>
    </w:p>
    <w:p w14:paraId="58368778" w14:textId="341932D4" w:rsidR="00451B98" w:rsidRDefault="68B35686" w:rsidP="00451B98">
      <w:r w:rsidRPr="0AD995E9">
        <w:rPr>
          <w:b/>
          <w:bCs/>
        </w:rPr>
        <w:lastRenderedPageBreak/>
        <w:t>Retaliation</w:t>
      </w:r>
      <w:r w:rsidR="00627A79" w:rsidRPr="0AD995E9">
        <w:rPr>
          <w:b/>
          <w:bCs/>
        </w:rPr>
        <w:t>:</w:t>
      </w:r>
      <w:r w:rsidR="00451B98">
        <w:t xml:space="preserve"> an adverse action taken against a </w:t>
      </w:r>
      <w:r w:rsidR="7188F0C5">
        <w:t>Complainant</w:t>
      </w:r>
      <w:r w:rsidR="00451B98">
        <w:t xml:space="preserve">, </w:t>
      </w:r>
      <w:r w:rsidR="6A49CF82">
        <w:t>Witness</w:t>
      </w:r>
      <w:r w:rsidR="00451B98">
        <w:t xml:space="preserve">, or committee member by an institution or one of its members in response to a </w:t>
      </w:r>
      <w:r w:rsidR="2B9DE255">
        <w:t>Good Faith</w:t>
      </w:r>
      <w:r w:rsidR="00451B98">
        <w:t xml:space="preserve"> </w:t>
      </w:r>
      <w:r w:rsidR="3CEF85CA">
        <w:t>Allegation</w:t>
      </w:r>
      <w:r w:rsidR="00451B98">
        <w:t xml:space="preserve"> of </w:t>
      </w:r>
      <w:r w:rsidR="6CAE160A">
        <w:t>Research</w:t>
      </w:r>
      <w:r w:rsidR="104D26D5">
        <w:t xml:space="preserve"> Misconduct</w:t>
      </w:r>
      <w:r w:rsidR="00451B98">
        <w:t xml:space="preserve"> or </w:t>
      </w:r>
      <w:r w:rsidR="2B9DE255">
        <w:t>Good Faith</w:t>
      </w:r>
      <w:r w:rsidR="00451B98">
        <w:t xml:space="preserve"> cooperation with a </w:t>
      </w:r>
      <w:r w:rsidR="6CAE160A">
        <w:t>Research</w:t>
      </w:r>
      <w:r w:rsidR="104D26D5">
        <w:t xml:space="preserve"> Misconduct</w:t>
      </w:r>
      <w:r w:rsidR="00451B98">
        <w:t xml:space="preserve"> </w:t>
      </w:r>
      <w:r w:rsidR="00CF6A55">
        <w:t>P</w:t>
      </w:r>
      <w:r w:rsidR="00451B98">
        <w:t>roceeding.</w:t>
      </w:r>
    </w:p>
    <w:p w14:paraId="19A2A172" w14:textId="02476B2B" w:rsidR="00D2456B" w:rsidRDefault="6A49CF82" w:rsidP="0E7D5BB4">
      <w:r w:rsidRPr="0AD995E9">
        <w:rPr>
          <w:b/>
          <w:bCs/>
        </w:rPr>
        <w:t>Witness</w:t>
      </w:r>
      <w:r w:rsidR="7267AEE3" w:rsidRPr="0AD995E9">
        <w:rPr>
          <w:b/>
          <w:bCs/>
        </w:rPr>
        <w:t>:</w:t>
      </w:r>
      <w:r w:rsidR="7267AEE3">
        <w:t xml:space="preserve"> </w:t>
      </w:r>
      <w:r w:rsidR="2378F437">
        <w:t xml:space="preserve">a person who has been identified by Cal Poly or by the </w:t>
      </w:r>
      <w:r w:rsidR="787FDB83">
        <w:t>Cognizant Agency</w:t>
      </w:r>
      <w:r w:rsidR="2378F437">
        <w:t>,</w:t>
      </w:r>
      <w:r w:rsidR="7FCC5329">
        <w:t xml:space="preserve"> as having information regarding a </w:t>
      </w:r>
      <w:r w:rsidR="6CAE160A">
        <w:t>Research</w:t>
      </w:r>
      <w:r w:rsidR="104D26D5">
        <w:t xml:space="preserve"> Misconduct</w:t>
      </w:r>
      <w:r w:rsidR="7FCC5329">
        <w:t xml:space="preserve"> </w:t>
      </w:r>
      <w:r w:rsidR="3CEF85CA">
        <w:t>Allegation</w:t>
      </w:r>
      <w:r w:rsidR="7FCC5329">
        <w:t xml:space="preserve">, or a person who is asked to testify in a </w:t>
      </w:r>
      <w:r w:rsidR="6CAE160A">
        <w:t>Research</w:t>
      </w:r>
      <w:r w:rsidR="104D26D5">
        <w:t xml:space="preserve"> Misconduct</w:t>
      </w:r>
      <w:r w:rsidR="7FCC5329">
        <w:t xml:space="preserve"> </w:t>
      </w:r>
      <w:r w:rsidR="00CF6A55">
        <w:t>P</w:t>
      </w:r>
      <w:r w:rsidR="7FCC5329">
        <w:t xml:space="preserve">roceeding. </w:t>
      </w:r>
      <w:r w:rsidR="3990044D">
        <w:t xml:space="preserve">A </w:t>
      </w:r>
      <w:r>
        <w:t>Witness</w:t>
      </w:r>
      <w:r w:rsidR="7267AEE3">
        <w:t xml:space="preserve"> provide</w:t>
      </w:r>
      <w:r w:rsidR="162FEB45">
        <w:t>s</w:t>
      </w:r>
      <w:r w:rsidR="7267AEE3">
        <w:t xml:space="preserve"> information for review during </w:t>
      </w:r>
      <w:r w:rsidR="6CAE160A">
        <w:t>Research</w:t>
      </w:r>
      <w:r w:rsidR="104D26D5">
        <w:t xml:space="preserve"> Misconduct</w:t>
      </w:r>
      <w:r w:rsidR="7267AEE3">
        <w:t xml:space="preserve"> </w:t>
      </w:r>
      <w:r w:rsidR="00CF6A55">
        <w:t>P</w:t>
      </w:r>
      <w:r w:rsidR="7267AEE3">
        <w:t xml:space="preserve">roceedings. </w:t>
      </w:r>
      <w:r>
        <w:t>Witness</w:t>
      </w:r>
      <w:r w:rsidR="7267AEE3">
        <w:t xml:space="preserve">es will cooperate with the </w:t>
      </w:r>
      <w:r w:rsidR="6CAE160A">
        <w:t>Research</w:t>
      </w:r>
      <w:r w:rsidR="104D26D5">
        <w:t xml:space="preserve"> Misconduct</w:t>
      </w:r>
      <w:r w:rsidR="7267AEE3">
        <w:t xml:space="preserve"> </w:t>
      </w:r>
      <w:r w:rsidR="00CF6A55">
        <w:t>P</w:t>
      </w:r>
      <w:r w:rsidR="7267AEE3">
        <w:t xml:space="preserve">roceedings in </w:t>
      </w:r>
      <w:r w:rsidR="2B9DE255">
        <w:t>Good Faith</w:t>
      </w:r>
      <w:r w:rsidR="7267AEE3">
        <w:t xml:space="preserve"> and have a reasonable belief in the truth of their testimony, based on the information known to them at the time.</w:t>
      </w:r>
    </w:p>
    <w:p w14:paraId="512E0EDB" w14:textId="45340C99" w:rsidR="00451B98" w:rsidRDefault="009625F1" w:rsidP="00366E9C">
      <w:pPr>
        <w:pStyle w:val="Heading1"/>
      </w:pPr>
      <w:bookmarkStart w:id="3" w:name="_Toc225770623"/>
      <w:r>
        <w:t>261.1.4.</w:t>
      </w:r>
      <w:r>
        <w:t xml:space="preserve">4 </w:t>
      </w:r>
      <w:r w:rsidR="00C72D78">
        <w:t>General Policies and Principles</w:t>
      </w:r>
      <w:bookmarkEnd w:id="3"/>
    </w:p>
    <w:p w14:paraId="0ECA804C" w14:textId="05B9D980" w:rsidR="00356AD8" w:rsidRPr="00A2550F" w:rsidRDefault="009625F1" w:rsidP="0052442E">
      <w:pPr>
        <w:pStyle w:val="Heading2"/>
        <w:rPr>
          <w:color w:val="547A1F" w:themeColor="accent2" w:themeShade="80"/>
        </w:rPr>
      </w:pPr>
      <w:bookmarkStart w:id="4" w:name="_Toc225770624"/>
      <w:r w:rsidRPr="001E3096">
        <w:rPr>
          <w:color w:val="547A1F" w:themeColor="accent2" w:themeShade="80"/>
        </w:rPr>
        <w:t>261.1.4.</w:t>
      </w:r>
      <w:r w:rsidR="00506717" w:rsidRPr="001E3096">
        <w:rPr>
          <w:color w:val="547A1F" w:themeColor="accent2" w:themeShade="80"/>
        </w:rPr>
        <w:t xml:space="preserve">4.1 </w:t>
      </w:r>
      <w:r w:rsidR="008603CE" w:rsidRPr="00A2550F">
        <w:rPr>
          <w:color w:val="547A1F" w:themeColor="accent2" w:themeShade="80"/>
        </w:rPr>
        <w:t xml:space="preserve">Prohibition against </w:t>
      </w:r>
      <w:r w:rsidR="6CAE160A" w:rsidRPr="00A2550F">
        <w:rPr>
          <w:color w:val="547A1F" w:themeColor="accent2" w:themeShade="80"/>
        </w:rPr>
        <w:t>Research</w:t>
      </w:r>
      <w:r w:rsidR="104D26D5" w:rsidRPr="00A2550F">
        <w:rPr>
          <w:color w:val="547A1F" w:themeColor="accent2" w:themeShade="80"/>
        </w:rPr>
        <w:t xml:space="preserve"> Misconduct</w:t>
      </w:r>
      <w:bookmarkEnd w:id="4"/>
    </w:p>
    <w:p w14:paraId="1820257C" w14:textId="649D2940" w:rsidR="00FF437A" w:rsidRDefault="00FF437A" w:rsidP="00FF437A">
      <w:r>
        <w:t xml:space="preserve">Cal Poly prohibits </w:t>
      </w:r>
      <w:r w:rsidR="6CAE160A">
        <w:t>Research</w:t>
      </w:r>
      <w:r w:rsidR="104D26D5">
        <w:t xml:space="preserve"> Misconduct</w:t>
      </w:r>
      <w:r>
        <w:t xml:space="preserve"> and investigates and responds to </w:t>
      </w:r>
      <w:r w:rsidR="3CEF85CA">
        <w:t>Allegation</w:t>
      </w:r>
      <w:r>
        <w:t xml:space="preserve">s of </w:t>
      </w:r>
      <w:r w:rsidR="6CAE160A">
        <w:t>Research</w:t>
      </w:r>
      <w:r w:rsidR="104D26D5">
        <w:t xml:space="preserve"> Misconduct</w:t>
      </w:r>
      <w:r>
        <w:t xml:space="preserve"> in accordance with this </w:t>
      </w:r>
      <w:r w:rsidR="00C83894">
        <w:t>Interim Research Misconduct Policy</w:t>
      </w:r>
      <w:r>
        <w:t xml:space="preserve">. Throughout the </w:t>
      </w:r>
      <w:r w:rsidR="6CAE160A">
        <w:t>Research</w:t>
      </w:r>
      <w:r w:rsidR="104D26D5">
        <w:t xml:space="preserve"> Misconduct</w:t>
      </w:r>
      <w:r>
        <w:t xml:space="preserve"> process, which begins at the time an </w:t>
      </w:r>
      <w:r w:rsidR="3CEF85CA">
        <w:t>Allegation</w:t>
      </w:r>
      <w:r>
        <w:t xml:space="preserve"> is made, all participants shall bear in mind the importance, both in fact and in appearance, of thoroughness, fairness, and objectivity. Individuals subject to this </w:t>
      </w:r>
      <w:r w:rsidR="00C83894">
        <w:t>Interim Research Misconduct Policy</w:t>
      </w:r>
      <w:r>
        <w:t xml:space="preserve"> found to have committed </w:t>
      </w:r>
      <w:r w:rsidR="6CAE160A">
        <w:t>Research</w:t>
      </w:r>
      <w:r w:rsidR="104D26D5">
        <w:t xml:space="preserve"> Misconduct</w:t>
      </w:r>
      <w:r>
        <w:t xml:space="preserve"> shall be subject to sanctions up to and including termination.</w:t>
      </w:r>
    </w:p>
    <w:p w14:paraId="62997164" w14:textId="78A802EC" w:rsidR="00FF437A" w:rsidRDefault="00FF437A" w:rsidP="00FD0BED">
      <w:r>
        <w:t xml:space="preserve">A finding of </w:t>
      </w:r>
      <w:r w:rsidR="6CAE160A">
        <w:t>Research</w:t>
      </w:r>
      <w:r w:rsidR="104D26D5">
        <w:t xml:space="preserve"> Misconduct</w:t>
      </w:r>
      <w:r>
        <w:t xml:space="preserve"> requires that:</w:t>
      </w:r>
    </w:p>
    <w:p w14:paraId="1BF9AAD5" w14:textId="265A0565" w:rsidR="00FF437A" w:rsidRDefault="00FF437A" w:rsidP="00893B7C">
      <w:pPr>
        <w:pStyle w:val="ListParagraph"/>
        <w:numPr>
          <w:ilvl w:val="0"/>
          <w:numId w:val="13"/>
        </w:numPr>
      </w:pPr>
      <w:r>
        <w:t xml:space="preserve">There </w:t>
      </w:r>
      <w:r w:rsidR="00F56B61">
        <w:t xml:space="preserve">is a </w:t>
      </w:r>
      <w:r w:rsidR="56ADB419">
        <w:t>Preponderance</w:t>
      </w:r>
      <w:r w:rsidR="00F56B61">
        <w:t xml:space="preserve"> of </w:t>
      </w:r>
      <w:r w:rsidR="678F3011">
        <w:t>Evidence</w:t>
      </w:r>
      <w:r w:rsidR="00986A75">
        <w:t xml:space="preserve"> of </w:t>
      </w:r>
      <w:r w:rsidR="1DD83D44">
        <w:t>Fabrication</w:t>
      </w:r>
      <w:r w:rsidR="00986A75">
        <w:t xml:space="preserve">, </w:t>
      </w:r>
      <w:r w:rsidR="3DE5C978">
        <w:t>Falsification</w:t>
      </w:r>
      <w:r w:rsidR="00986A75">
        <w:t xml:space="preserve">, </w:t>
      </w:r>
      <w:r w:rsidR="00F56B61">
        <w:t>and/</w:t>
      </w:r>
      <w:r w:rsidR="00986A75">
        <w:t xml:space="preserve">or </w:t>
      </w:r>
      <w:r w:rsidR="33C9A811">
        <w:t>Plagiarism</w:t>
      </w:r>
      <w:r w:rsidR="00986A75">
        <w:t xml:space="preserve"> </w:t>
      </w:r>
      <w:r w:rsidR="00F56B61">
        <w:t xml:space="preserve">that indicates </w:t>
      </w:r>
      <w:r>
        <w:t xml:space="preserve">a significant departure from </w:t>
      </w:r>
      <w:r w:rsidR="00455765">
        <w:t>A</w:t>
      </w:r>
      <w:r>
        <w:t xml:space="preserve">ccepted </w:t>
      </w:r>
      <w:r w:rsidR="00455765">
        <w:t>P</w:t>
      </w:r>
      <w:r>
        <w:t xml:space="preserve">ractices of the </w:t>
      </w:r>
      <w:r w:rsidR="00455765">
        <w:t>R</w:t>
      </w:r>
      <w:r>
        <w:t xml:space="preserve">elevant </w:t>
      </w:r>
      <w:r w:rsidR="00455765">
        <w:t>R</w:t>
      </w:r>
      <w:r w:rsidR="0F7B6899">
        <w:t>esearch</w:t>
      </w:r>
      <w:r>
        <w:t xml:space="preserve"> </w:t>
      </w:r>
      <w:r w:rsidR="00455765">
        <w:t>C</w:t>
      </w:r>
      <w:r>
        <w:t>ommunity;</w:t>
      </w:r>
      <w:r w:rsidR="00F56B61">
        <w:t xml:space="preserve"> and</w:t>
      </w:r>
    </w:p>
    <w:p w14:paraId="3C9E3DDB" w14:textId="40CD371D" w:rsidR="00FF437A" w:rsidRDefault="00FF437A" w:rsidP="00893B7C">
      <w:pPr>
        <w:pStyle w:val="ListParagraph"/>
        <w:numPr>
          <w:ilvl w:val="0"/>
          <w:numId w:val="13"/>
        </w:numPr>
      </w:pPr>
      <w:r>
        <w:t xml:space="preserve">The </w:t>
      </w:r>
      <w:r w:rsidR="78D20111">
        <w:t>Respondent</w:t>
      </w:r>
      <w:r>
        <w:t xml:space="preserve"> committed the </w:t>
      </w:r>
      <w:r w:rsidR="6CAE160A">
        <w:t>Research</w:t>
      </w:r>
      <w:r w:rsidR="104D26D5">
        <w:t xml:space="preserve"> Misconduct</w:t>
      </w:r>
      <w:r>
        <w:t xml:space="preserve"> </w:t>
      </w:r>
      <w:r w:rsidR="4769DE15">
        <w:t>Intentionally</w:t>
      </w:r>
      <w:r>
        <w:t xml:space="preserve">, </w:t>
      </w:r>
      <w:r w:rsidR="2ECF0614">
        <w:t>Knowingly</w:t>
      </w:r>
      <w:r>
        <w:t xml:space="preserve">, or </w:t>
      </w:r>
      <w:r w:rsidR="24F91CE8">
        <w:t>Recklessly</w:t>
      </w:r>
      <w:r>
        <w:t>.</w:t>
      </w:r>
    </w:p>
    <w:p w14:paraId="39D70212" w14:textId="7264444A" w:rsidR="00FD0BED" w:rsidRPr="00A2550F" w:rsidRDefault="00506717" w:rsidP="0052442E">
      <w:pPr>
        <w:pStyle w:val="Heading2"/>
        <w:rPr>
          <w:color w:val="547A1F" w:themeColor="accent2" w:themeShade="80"/>
        </w:rPr>
      </w:pPr>
      <w:bookmarkStart w:id="5" w:name="_Toc225770625"/>
      <w:r w:rsidRPr="001E3096">
        <w:rPr>
          <w:color w:val="547A1F" w:themeColor="accent2" w:themeShade="80"/>
        </w:rPr>
        <w:t>261.1.4.4</w:t>
      </w:r>
      <w:r w:rsidRPr="001E3096">
        <w:rPr>
          <w:color w:val="547A1F" w:themeColor="accent2" w:themeShade="80"/>
        </w:rPr>
        <w:t xml:space="preserve">.2 </w:t>
      </w:r>
      <w:r w:rsidR="00FD0BED" w:rsidRPr="00A2550F">
        <w:rPr>
          <w:color w:val="547A1F" w:themeColor="accent2" w:themeShade="80"/>
        </w:rPr>
        <w:t>Standard of Proof</w:t>
      </w:r>
      <w:bookmarkEnd w:id="5"/>
    </w:p>
    <w:p w14:paraId="52F3C0CE" w14:textId="1E8F9AFA" w:rsidR="00B21111" w:rsidRDefault="00B21111" w:rsidP="00B21111">
      <w:r>
        <w:t xml:space="preserve">Cal Poly bears the burden of proof for making a finding of </w:t>
      </w:r>
      <w:r w:rsidR="6CAE160A">
        <w:t>Research</w:t>
      </w:r>
      <w:r w:rsidR="104D26D5">
        <w:t xml:space="preserve"> Misconduct</w:t>
      </w:r>
      <w:r w:rsidR="00AA31DE">
        <w:t xml:space="preserve"> based on </w:t>
      </w:r>
      <w:r w:rsidR="0044245E">
        <w:t xml:space="preserve">a </w:t>
      </w:r>
      <w:r w:rsidR="56ADB419">
        <w:t>Preponderance</w:t>
      </w:r>
      <w:r w:rsidR="00AA31DE">
        <w:t xml:space="preserve"> of </w:t>
      </w:r>
      <w:r w:rsidR="678F3011">
        <w:t>Evidence</w:t>
      </w:r>
      <w:r>
        <w:t xml:space="preserve">. A </w:t>
      </w:r>
      <w:r w:rsidR="78D20111">
        <w:t>Respondent</w:t>
      </w:r>
      <w:r>
        <w:t xml:space="preserve"> has the burden of proving, by a </w:t>
      </w:r>
      <w:r w:rsidR="56ADB419">
        <w:t>Preponderance</w:t>
      </w:r>
      <w:r>
        <w:t xml:space="preserve"> of the </w:t>
      </w:r>
      <w:r w:rsidR="678F3011">
        <w:t>Evidence</w:t>
      </w:r>
      <w:r>
        <w:t>, all defenses raised (such as honest error)</w:t>
      </w:r>
      <w:r w:rsidR="0044245E">
        <w:t xml:space="preserve"> against the </w:t>
      </w:r>
      <w:r w:rsidR="3CEF85CA">
        <w:t>Allegation</w:t>
      </w:r>
      <w:r w:rsidR="0044245E">
        <w:t xml:space="preserve"> of </w:t>
      </w:r>
      <w:r w:rsidR="6CAE160A">
        <w:t>Research</w:t>
      </w:r>
      <w:r w:rsidR="104D26D5">
        <w:t xml:space="preserve"> Misconduct</w:t>
      </w:r>
      <w:r>
        <w:t>.</w:t>
      </w:r>
    </w:p>
    <w:p w14:paraId="1DB7D23A" w14:textId="1AB380D2" w:rsidR="00FF437A" w:rsidRDefault="00FF437A" w:rsidP="00FF437A">
      <w:r>
        <w:t xml:space="preserve">The destruction of </w:t>
      </w:r>
      <w:r w:rsidR="0F7B6899">
        <w:t>Research</w:t>
      </w:r>
      <w:r>
        <w:t xml:space="preserve"> </w:t>
      </w:r>
      <w:r w:rsidR="58E60578">
        <w:t>R</w:t>
      </w:r>
      <w:r>
        <w:t xml:space="preserve">ecords, absence of </w:t>
      </w:r>
      <w:r w:rsidR="0F7B6899">
        <w:t>Research</w:t>
      </w:r>
      <w:r>
        <w:t xml:space="preserve"> </w:t>
      </w:r>
      <w:r w:rsidR="7AFBCF6F">
        <w:t>R</w:t>
      </w:r>
      <w:r>
        <w:t xml:space="preserve">ecords, or </w:t>
      </w:r>
      <w:r w:rsidR="78D20111">
        <w:t>Respondent</w:t>
      </w:r>
      <w:r>
        <w:t xml:space="preserve">’s failure to provide </w:t>
      </w:r>
      <w:r w:rsidR="0F7B6899">
        <w:t>Research</w:t>
      </w:r>
      <w:r>
        <w:t xml:space="preserve"> </w:t>
      </w:r>
      <w:r w:rsidR="264F7998">
        <w:t>R</w:t>
      </w:r>
      <w:r>
        <w:t xml:space="preserve">ecords adequately documenting the questioned </w:t>
      </w:r>
      <w:r w:rsidR="0F7B6899">
        <w:t>Research</w:t>
      </w:r>
      <w:r>
        <w:t xml:space="preserve"> is </w:t>
      </w:r>
      <w:r w:rsidR="678F3011">
        <w:t>Evidence</w:t>
      </w:r>
      <w:r>
        <w:t xml:space="preserve"> of </w:t>
      </w:r>
      <w:r w:rsidR="6CAE160A">
        <w:t>Research</w:t>
      </w:r>
      <w:r w:rsidR="104D26D5">
        <w:t xml:space="preserve"> Misconduct</w:t>
      </w:r>
      <w:r>
        <w:t xml:space="preserve"> where the institution establishes by a </w:t>
      </w:r>
      <w:r w:rsidR="56ADB419">
        <w:t>Preponderance</w:t>
      </w:r>
      <w:r>
        <w:t xml:space="preserve"> of the </w:t>
      </w:r>
      <w:r w:rsidR="678F3011">
        <w:t>Evidence</w:t>
      </w:r>
      <w:r>
        <w:t xml:space="preserve"> that the </w:t>
      </w:r>
      <w:r w:rsidR="78D20111">
        <w:t>Respondent</w:t>
      </w:r>
      <w:r>
        <w:t xml:space="preserve"> </w:t>
      </w:r>
      <w:r w:rsidR="4769DE15">
        <w:t>Intentionally</w:t>
      </w:r>
      <w:r>
        <w:t xml:space="preserve">, </w:t>
      </w:r>
      <w:r w:rsidR="2ECF0614">
        <w:t>Knowingly</w:t>
      </w:r>
      <w:r>
        <w:t xml:space="preserve">, or </w:t>
      </w:r>
      <w:r w:rsidR="24F91CE8">
        <w:t>Recklessly</w:t>
      </w:r>
      <w:r>
        <w:t xml:space="preserve"> had </w:t>
      </w:r>
      <w:r w:rsidR="0F7B6899">
        <w:t>Research</w:t>
      </w:r>
      <w:r>
        <w:t xml:space="preserve"> </w:t>
      </w:r>
      <w:r w:rsidR="58B5E99F">
        <w:t>R</w:t>
      </w:r>
      <w:r>
        <w:t xml:space="preserve">ecords and destroyed them, had the opportunity to maintain the </w:t>
      </w:r>
      <w:r w:rsidR="7F0682A1">
        <w:t xml:space="preserve">Research </w:t>
      </w:r>
      <w:r w:rsidR="023D21CF">
        <w:t>R</w:t>
      </w:r>
      <w:r>
        <w:t xml:space="preserve">ecords but did not do so, or maintained the </w:t>
      </w:r>
      <w:r w:rsidR="6AA47536">
        <w:t>Research R</w:t>
      </w:r>
      <w:r>
        <w:t xml:space="preserve">ecords and failed to produce them in a timely manner and that the </w:t>
      </w:r>
      <w:r w:rsidR="78D20111">
        <w:t>Respondent</w:t>
      </w:r>
      <w:r>
        <w:t xml:space="preserve">’s conduct constitutes a significant departure from </w:t>
      </w:r>
      <w:r w:rsidR="00455765">
        <w:t>A</w:t>
      </w:r>
      <w:r>
        <w:t xml:space="preserve">ccepted </w:t>
      </w:r>
      <w:r w:rsidR="00455765">
        <w:t>P</w:t>
      </w:r>
      <w:r>
        <w:t xml:space="preserve">ractices of the </w:t>
      </w:r>
      <w:r w:rsidR="00455765">
        <w:t>R</w:t>
      </w:r>
      <w:r>
        <w:t xml:space="preserve">elevant </w:t>
      </w:r>
      <w:r w:rsidR="0F7B6899">
        <w:t>Research</w:t>
      </w:r>
      <w:r>
        <w:t xml:space="preserve"> </w:t>
      </w:r>
      <w:r w:rsidR="00455765">
        <w:t>C</w:t>
      </w:r>
      <w:r>
        <w:t>ommunity.</w:t>
      </w:r>
    </w:p>
    <w:p w14:paraId="6EDA3610" w14:textId="4B332B24" w:rsidR="0065791F" w:rsidRPr="00A2550F" w:rsidRDefault="00506717" w:rsidP="0065791F">
      <w:pPr>
        <w:pStyle w:val="Heading2"/>
        <w:rPr>
          <w:color w:val="547A1F" w:themeColor="accent2" w:themeShade="80"/>
        </w:rPr>
      </w:pPr>
      <w:bookmarkStart w:id="6" w:name="_Toc225770626"/>
      <w:r w:rsidRPr="001E3096">
        <w:rPr>
          <w:color w:val="547A1F" w:themeColor="accent2" w:themeShade="80"/>
        </w:rPr>
        <w:t>261.1.4.4</w:t>
      </w:r>
      <w:r w:rsidRPr="001E3096">
        <w:rPr>
          <w:color w:val="547A1F" w:themeColor="accent2" w:themeShade="80"/>
        </w:rPr>
        <w:t xml:space="preserve">. 3 </w:t>
      </w:r>
      <w:r w:rsidR="0065791F" w:rsidRPr="00A2550F">
        <w:rPr>
          <w:color w:val="547A1F" w:themeColor="accent2" w:themeShade="80"/>
        </w:rPr>
        <w:t>Responsibility to Report Misconduct</w:t>
      </w:r>
      <w:bookmarkEnd w:id="6"/>
    </w:p>
    <w:p w14:paraId="2B119777" w14:textId="6830F94A" w:rsidR="0065791F" w:rsidRDefault="00FA566E" w:rsidP="0065791F">
      <w:r>
        <w:t xml:space="preserve">All individuals subject to this </w:t>
      </w:r>
      <w:r w:rsidR="00C83894">
        <w:t>Interim Research Misconduct Policy</w:t>
      </w:r>
      <w:r>
        <w:t xml:space="preserve"> </w:t>
      </w:r>
      <w:r w:rsidR="1FFCC7E4">
        <w:t xml:space="preserve">are required to report to the RIO any </w:t>
      </w:r>
      <w:r w:rsidR="6CAE160A">
        <w:t>Research</w:t>
      </w:r>
      <w:r w:rsidR="104D26D5">
        <w:t xml:space="preserve"> Misconduct</w:t>
      </w:r>
      <w:r w:rsidR="1FFCC7E4">
        <w:t xml:space="preserve"> they observe or reasonably believe may have occurred</w:t>
      </w:r>
      <w:r>
        <w:t xml:space="preserve">. If an individual is unsure whether a suspected incident falls within the definition of </w:t>
      </w:r>
      <w:r w:rsidR="6CAE160A">
        <w:t>Research</w:t>
      </w:r>
      <w:r w:rsidR="104D26D5">
        <w:t xml:space="preserve"> Misconduct</w:t>
      </w:r>
      <w:r>
        <w:t xml:space="preserve">, that individual may meet with or contact the RIO to discuss the suspected </w:t>
      </w:r>
      <w:r w:rsidR="6CAE160A">
        <w:t>Research</w:t>
      </w:r>
      <w:r w:rsidR="104D26D5">
        <w:t xml:space="preserve"> </w:t>
      </w:r>
      <w:r w:rsidR="104D26D5">
        <w:lastRenderedPageBreak/>
        <w:t>Misconduct</w:t>
      </w:r>
      <w:r>
        <w:t xml:space="preserve"> informally, which may include discussing it anonymously and/or hypothetically. If the circumstances described by the individual do not meet the definition of </w:t>
      </w:r>
      <w:r w:rsidR="6CAE160A">
        <w:t>Research</w:t>
      </w:r>
      <w:r w:rsidR="104D26D5">
        <w:t xml:space="preserve"> Misconduct</w:t>
      </w:r>
      <w:r>
        <w:t xml:space="preserve">, then the RIO may refer the individual or </w:t>
      </w:r>
      <w:r w:rsidR="3CEF85CA">
        <w:t>Allegation</w:t>
      </w:r>
      <w:r>
        <w:t xml:space="preserve"> to other offices or officials, where appropriate.</w:t>
      </w:r>
    </w:p>
    <w:p w14:paraId="4EC30FE2" w14:textId="73D6AACF" w:rsidR="00FA566E" w:rsidRPr="00A2550F" w:rsidRDefault="00506717" w:rsidP="00FA566E">
      <w:pPr>
        <w:pStyle w:val="Heading2"/>
        <w:rPr>
          <w:color w:val="547A1F" w:themeColor="accent2" w:themeShade="80"/>
        </w:rPr>
      </w:pPr>
      <w:bookmarkStart w:id="7" w:name="_Toc225770627"/>
      <w:r w:rsidRPr="001E3096">
        <w:rPr>
          <w:color w:val="547A1F" w:themeColor="accent2" w:themeShade="80"/>
        </w:rPr>
        <w:t>261.1.4.4</w:t>
      </w:r>
      <w:r w:rsidRPr="001E3096">
        <w:rPr>
          <w:color w:val="547A1F" w:themeColor="accent2" w:themeShade="80"/>
        </w:rPr>
        <w:t xml:space="preserve">.4 </w:t>
      </w:r>
      <w:r w:rsidR="00FA566E" w:rsidRPr="00A2550F">
        <w:rPr>
          <w:color w:val="547A1F" w:themeColor="accent2" w:themeShade="80"/>
        </w:rPr>
        <w:t xml:space="preserve">Cooperation with </w:t>
      </w:r>
      <w:r w:rsidR="6CAE160A" w:rsidRPr="00A2550F">
        <w:rPr>
          <w:color w:val="547A1F" w:themeColor="accent2" w:themeShade="80"/>
        </w:rPr>
        <w:t>Research</w:t>
      </w:r>
      <w:r w:rsidR="104D26D5" w:rsidRPr="00A2550F">
        <w:rPr>
          <w:color w:val="547A1F" w:themeColor="accent2" w:themeShade="80"/>
        </w:rPr>
        <w:t xml:space="preserve"> Misconduct</w:t>
      </w:r>
      <w:r w:rsidR="00FA566E" w:rsidRPr="00A2550F">
        <w:rPr>
          <w:color w:val="547A1F" w:themeColor="accent2" w:themeShade="80"/>
        </w:rPr>
        <w:t xml:space="preserve"> Proceedings</w:t>
      </w:r>
      <w:bookmarkEnd w:id="7"/>
    </w:p>
    <w:p w14:paraId="633E5721" w14:textId="0B9B3008" w:rsidR="00FA566E" w:rsidRDefault="00ED5DF1" w:rsidP="00FA566E">
      <w:r>
        <w:t xml:space="preserve">All individuals subject to this </w:t>
      </w:r>
      <w:r w:rsidR="00C83894">
        <w:t>Interim Research Misconduct Policy</w:t>
      </w:r>
      <w:r>
        <w:t xml:space="preserve"> shall cooperate with the RIO and other institutional officials in the review of </w:t>
      </w:r>
      <w:r w:rsidR="3CEF85CA">
        <w:t>Allegation</w:t>
      </w:r>
      <w:r>
        <w:t xml:space="preserve">s and the conduct of </w:t>
      </w:r>
      <w:r w:rsidR="00C035E8">
        <w:t>I</w:t>
      </w:r>
      <w:r>
        <w:t xml:space="preserve">nquiries and </w:t>
      </w:r>
      <w:r w:rsidR="4019481E">
        <w:t>Investigation</w:t>
      </w:r>
      <w:r>
        <w:t xml:space="preserve">s. All individuals subject to this </w:t>
      </w:r>
      <w:r w:rsidR="00C83894">
        <w:t>Interim Research Misconduct Policy</w:t>
      </w:r>
      <w:r>
        <w:t xml:space="preserve">, including </w:t>
      </w:r>
      <w:r w:rsidR="78D20111">
        <w:t>Respondent</w:t>
      </w:r>
      <w:r>
        <w:t xml:space="preserve">s, have an obligation to provide </w:t>
      </w:r>
      <w:r w:rsidR="678F3011">
        <w:t>Evidence</w:t>
      </w:r>
      <w:r>
        <w:t xml:space="preserve"> relevant to </w:t>
      </w:r>
      <w:r w:rsidR="6CAE160A">
        <w:t>Research</w:t>
      </w:r>
      <w:r w:rsidR="104D26D5">
        <w:t xml:space="preserve"> Misconduct</w:t>
      </w:r>
      <w:r>
        <w:t xml:space="preserve"> </w:t>
      </w:r>
      <w:r w:rsidR="3CEF85CA">
        <w:t>Allegation</w:t>
      </w:r>
      <w:r>
        <w:t>s to the RIO or other institutional officials.</w:t>
      </w:r>
    </w:p>
    <w:p w14:paraId="3980D55D" w14:textId="7D93B7F5" w:rsidR="00ED5DF1" w:rsidRPr="00A2550F" w:rsidRDefault="00506717" w:rsidP="00350145">
      <w:pPr>
        <w:pStyle w:val="Heading2"/>
        <w:rPr>
          <w:color w:val="547A1F" w:themeColor="accent2" w:themeShade="80"/>
        </w:rPr>
      </w:pPr>
      <w:bookmarkStart w:id="8" w:name="_Toc225770628"/>
      <w:r w:rsidRPr="001E3096">
        <w:rPr>
          <w:color w:val="547A1F" w:themeColor="accent2" w:themeShade="80"/>
        </w:rPr>
        <w:t>261.1.4.4</w:t>
      </w:r>
      <w:r w:rsidRPr="001E3096">
        <w:rPr>
          <w:color w:val="547A1F" w:themeColor="accent2" w:themeShade="80"/>
        </w:rPr>
        <w:t xml:space="preserve">.5 </w:t>
      </w:r>
      <w:r w:rsidR="00ED5DF1" w:rsidRPr="00A2550F">
        <w:rPr>
          <w:color w:val="547A1F" w:themeColor="accent2" w:themeShade="80"/>
        </w:rPr>
        <w:t>Duty to Maintain confidentiality</w:t>
      </w:r>
      <w:bookmarkEnd w:id="8"/>
    </w:p>
    <w:p w14:paraId="4D058DF1" w14:textId="014C5FFB" w:rsidR="00CC6F0C" w:rsidRDefault="11960FEA" w:rsidP="00FA566E">
      <w:r>
        <w:t xml:space="preserve">During a </w:t>
      </w:r>
      <w:r w:rsidR="6878E0FA">
        <w:t>Research</w:t>
      </w:r>
      <w:r w:rsidR="7BC2755A">
        <w:t xml:space="preserve"> Misconduct</w:t>
      </w:r>
      <w:r>
        <w:t xml:space="preserve"> </w:t>
      </w:r>
      <w:r w:rsidR="7044C8A8">
        <w:t>P</w:t>
      </w:r>
      <w:r>
        <w:t>roceeding</w:t>
      </w:r>
      <w:r w:rsidR="5CFCDBBD">
        <w:t>, the RIO</w:t>
      </w:r>
      <w:r w:rsidR="00982CF3">
        <w:t>,</w:t>
      </w:r>
      <w:r w:rsidR="5CFCDBBD">
        <w:t xml:space="preserve"> all </w:t>
      </w:r>
      <w:r w:rsidR="006220F0">
        <w:t>c</w:t>
      </w:r>
      <w:r w:rsidR="5CFCDBBD">
        <w:t xml:space="preserve">ommittee members (as defined in this </w:t>
      </w:r>
      <w:r w:rsidR="00C83894">
        <w:t>Interim Research Misconduct Policy</w:t>
      </w:r>
      <w:r w:rsidR="5CFCDBBD">
        <w:t>)</w:t>
      </w:r>
      <w:r w:rsidR="00982CF3">
        <w:t>, Complainants, Respondents, and Witnesses</w:t>
      </w:r>
      <w:r w:rsidR="5CFCDBBD">
        <w:t xml:space="preserve"> as well as all others at Cal Poly who may be involved in</w:t>
      </w:r>
      <w:r w:rsidR="00982CF3">
        <w:t xml:space="preserve"> or aware of</w:t>
      </w:r>
      <w:r w:rsidR="5CFCDBBD">
        <w:t xml:space="preserve"> the </w:t>
      </w:r>
      <w:r w:rsidR="6878E0FA">
        <w:t>Research</w:t>
      </w:r>
      <w:r w:rsidR="7BC2755A">
        <w:t xml:space="preserve"> Misconduct</w:t>
      </w:r>
      <w:r w:rsidR="5CFCDBBD">
        <w:t xml:space="preserve"> </w:t>
      </w:r>
      <w:r w:rsidR="7044C8A8">
        <w:t>P</w:t>
      </w:r>
      <w:r w:rsidR="5CFCDBBD">
        <w:t xml:space="preserve">roceeding shall to the extent possible: (1) limit disclosure of the identity of </w:t>
      </w:r>
      <w:r w:rsidR="58C9F4B9">
        <w:t>Respondent</w:t>
      </w:r>
      <w:r w:rsidR="5CFCDBBD">
        <w:t xml:space="preserve">s and </w:t>
      </w:r>
      <w:r w:rsidR="5C23A53E">
        <w:t>Complainant</w:t>
      </w:r>
      <w:r w:rsidR="5CFCDBBD">
        <w:t xml:space="preserve">s to those who need to know in order to carry out a thorough, competent, objective, and fair </w:t>
      </w:r>
      <w:r w:rsidR="6878E0FA">
        <w:t>Research</w:t>
      </w:r>
      <w:r w:rsidR="7BC2755A">
        <w:t xml:space="preserve"> Misconduct</w:t>
      </w:r>
      <w:r w:rsidR="5CFCDBBD">
        <w:t xml:space="preserve"> proceeding; and (2) except as otherwise prescribed by law</w:t>
      </w:r>
      <w:r w:rsidR="0468BA7F">
        <w:t xml:space="preserve"> or regulation</w:t>
      </w:r>
      <w:r w:rsidR="5CFCDBBD">
        <w:t xml:space="preserve">, limit the disclosure of any records or </w:t>
      </w:r>
      <w:r w:rsidR="2CFD19F7">
        <w:t>Evidence</w:t>
      </w:r>
      <w:r w:rsidR="5CFCDBBD">
        <w:t xml:space="preserve"> from which </w:t>
      </w:r>
      <w:r w:rsidR="2634B574">
        <w:t>Research</w:t>
      </w:r>
      <w:r w:rsidR="5CFCDBBD">
        <w:t xml:space="preserve"> subjects might be identified to those who need to know in order to carry out a </w:t>
      </w:r>
      <w:r w:rsidR="6878E0FA">
        <w:t>Research</w:t>
      </w:r>
      <w:r w:rsidR="7BC2755A">
        <w:t xml:space="preserve"> Misconduct</w:t>
      </w:r>
      <w:r w:rsidR="5CFCDBBD">
        <w:t xml:space="preserve"> </w:t>
      </w:r>
      <w:r w:rsidR="7044C8A8">
        <w:t>P</w:t>
      </w:r>
      <w:r w:rsidR="5CFCDBBD">
        <w:t>roceeding.</w:t>
      </w:r>
    </w:p>
    <w:p w14:paraId="31E7C7B2" w14:textId="3C5B4C96" w:rsidR="002202BC" w:rsidRDefault="0BB82C84" w:rsidP="00FA566E">
      <w:r w:rsidRPr="00BC6C44">
        <w:t xml:space="preserve">While </w:t>
      </w:r>
      <w:r w:rsidR="4598DD9D" w:rsidRPr="00BC6C44">
        <w:t xml:space="preserve">the RIO, </w:t>
      </w:r>
      <w:r w:rsidR="006220F0">
        <w:t>c</w:t>
      </w:r>
      <w:r w:rsidR="4598DD9D" w:rsidRPr="00BC6C44">
        <w:t xml:space="preserve">ommittee members, </w:t>
      </w:r>
      <w:r w:rsidR="00BC6C44" w:rsidRPr="00BC6C44">
        <w:t xml:space="preserve">Complainants, Respondents, Witnesses, </w:t>
      </w:r>
      <w:r w:rsidR="4598DD9D" w:rsidRPr="00BC6C44">
        <w:t xml:space="preserve">and other persons involved will </w:t>
      </w:r>
      <w:r w:rsidR="38800355" w:rsidRPr="00BC6C44">
        <w:t xml:space="preserve">maintain confidentiality to the extent practical, </w:t>
      </w:r>
      <w:r w:rsidR="7D607BB6" w:rsidRPr="00BC6C44">
        <w:t xml:space="preserve">it is possible that </w:t>
      </w:r>
      <w:r w:rsidR="38800355" w:rsidRPr="00BC6C44">
        <w:t xml:space="preserve">the Respondent and others may </w:t>
      </w:r>
      <w:r w:rsidR="326B61C6" w:rsidRPr="00BC6C44">
        <w:t>nevertheless know the identity of</w:t>
      </w:r>
      <w:r w:rsidR="38800355" w:rsidRPr="00BC6C44">
        <w:t xml:space="preserve"> </w:t>
      </w:r>
      <w:r w:rsidR="24EC9A11" w:rsidRPr="00BC6C44">
        <w:t>Complainants, Witnesses, and Respondents.</w:t>
      </w:r>
      <w:r w:rsidR="79C599AC" w:rsidRPr="00BC6C44">
        <w:t xml:space="preserve"> As described elsewhere within this </w:t>
      </w:r>
      <w:r w:rsidR="00C83894">
        <w:t>Interim Research Misconduct Policy</w:t>
      </w:r>
      <w:r w:rsidR="79C599AC" w:rsidRPr="00BC6C44">
        <w:t xml:space="preserve">, all individuals involved in </w:t>
      </w:r>
      <w:proofErr w:type="gramStart"/>
      <w:r w:rsidR="79C599AC" w:rsidRPr="00BC6C44">
        <w:t>a Research</w:t>
      </w:r>
      <w:proofErr w:type="gramEnd"/>
      <w:r w:rsidR="79C599AC" w:rsidRPr="00BC6C44">
        <w:t xml:space="preserve"> Misconduct Proceeding are prohibited from retaliating against others involved in </w:t>
      </w:r>
      <w:proofErr w:type="gramStart"/>
      <w:r w:rsidR="79C599AC" w:rsidRPr="00BC6C44">
        <w:t>the Research</w:t>
      </w:r>
      <w:proofErr w:type="gramEnd"/>
      <w:r w:rsidR="79C599AC" w:rsidRPr="00BC6C44">
        <w:t xml:space="preserve"> Misconduct Proceeding.</w:t>
      </w:r>
    </w:p>
    <w:p w14:paraId="77140F1E" w14:textId="3290F14E" w:rsidR="000B016E" w:rsidRDefault="00DE1882" w:rsidP="00FA566E">
      <w:r>
        <w:t xml:space="preserve">The determination of </w:t>
      </w:r>
      <w:r w:rsidR="00FA0786">
        <w:t xml:space="preserve">need to know will be made by the RIO, legal counsel, </w:t>
      </w:r>
      <w:r w:rsidR="003109FA">
        <w:t>or executive of Cal Poly.</w:t>
      </w:r>
      <w:r w:rsidR="00CE258D">
        <w:t xml:space="preserve"> Those with a need to know may include, but are not limited, Deans, Department Chairs, Academic Personnel/Human Resources, </w:t>
      </w:r>
      <w:r w:rsidR="00CC6F0C">
        <w:t xml:space="preserve">institutional review boards, journals, editors, publishers, co-authors, </w:t>
      </w:r>
      <w:r>
        <w:t>research</w:t>
      </w:r>
      <w:r w:rsidR="538368F0">
        <w:t xml:space="preserve"> subjects, potential </w:t>
      </w:r>
      <w:r w:rsidR="6A49CF82">
        <w:t>Witness</w:t>
      </w:r>
      <w:r w:rsidR="538368F0">
        <w:t xml:space="preserve">es, </w:t>
      </w:r>
      <w:r w:rsidR="00CC6F0C">
        <w:t>and collaborating institutions.</w:t>
      </w:r>
      <w:r w:rsidR="003109FA">
        <w:t xml:space="preserve"> </w:t>
      </w:r>
      <w:r w:rsidR="006410D2">
        <w:t xml:space="preserve">Any disclosures based on need to know will be completed by the RIO, </w:t>
      </w:r>
      <w:r w:rsidR="27152E8B">
        <w:t>Committee members</w:t>
      </w:r>
      <w:r w:rsidR="48BA3F73">
        <w:t xml:space="preserve"> (when authorized by the RIO)</w:t>
      </w:r>
      <w:r w:rsidR="27152E8B">
        <w:t xml:space="preserve">, </w:t>
      </w:r>
      <w:r w:rsidR="006410D2">
        <w:t xml:space="preserve">legal counsel, or other executives. </w:t>
      </w:r>
      <w:r w:rsidR="000B7C2F">
        <w:t xml:space="preserve">This limitation on disclosure </w:t>
      </w:r>
      <w:r w:rsidR="42A34F98">
        <w:t>will</w:t>
      </w:r>
      <w:r w:rsidR="000B7C2F">
        <w:t xml:space="preserve"> no longer apply once Cal Poly has made a ﬁnal determination o</w:t>
      </w:r>
      <w:r w:rsidR="62BD5C57">
        <w:t>n</w:t>
      </w:r>
      <w:r w:rsidR="000B7C2F">
        <w:t xml:space="preserve"> </w:t>
      </w:r>
      <w:r w:rsidR="46FAF440">
        <w:t xml:space="preserve">the </w:t>
      </w:r>
      <w:r w:rsidR="6CAE160A">
        <w:t>Research</w:t>
      </w:r>
      <w:r w:rsidR="104D26D5">
        <w:t xml:space="preserve"> Misconduct</w:t>
      </w:r>
      <w:r w:rsidR="1C5265DA">
        <w:t xml:space="preserve"> </w:t>
      </w:r>
      <w:r w:rsidR="3CEF85CA">
        <w:t>Allegation</w:t>
      </w:r>
      <w:r w:rsidR="1C5265DA">
        <w:t>s</w:t>
      </w:r>
      <w:r w:rsidR="000B7C2F">
        <w:t xml:space="preserve">. </w:t>
      </w:r>
      <w:r w:rsidR="7E2ADC2A">
        <w:t xml:space="preserve"> However, the RIO and Committee members are to be mindful of privacy considerations </w:t>
      </w:r>
      <w:r w:rsidR="506E10A4">
        <w:t xml:space="preserve">and intellectual property rights </w:t>
      </w:r>
      <w:r w:rsidR="7E2ADC2A">
        <w:t xml:space="preserve">and should not disclose </w:t>
      </w:r>
      <w:r w:rsidR="78CE173B">
        <w:t xml:space="preserve">confidential information learned only because of the </w:t>
      </w:r>
      <w:r w:rsidR="6CAE160A">
        <w:t>Research</w:t>
      </w:r>
      <w:r w:rsidR="104D26D5">
        <w:t xml:space="preserve"> Misconduct</w:t>
      </w:r>
      <w:r w:rsidR="78CE173B">
        <w:t xml:space="preserve"> </w:t>
      </w:r>
      <w:r w:rsidR="00CF6A55">
        <w:t>P</w:t>
      </w:r>
      <w:r w:rsidR="78CE173B">
        <w:t>roceeding</w:t>
      </w:r>
      <w:r w:rsidR="4633DC58">
        <w:t xml:space="preserve">, except where required by law, </w:t>
      </w:r>
      <w:r w:rsidR="00C83894">
        <w:t>Interim Research Misconduct Policy</w:t>
      </w:r>
      <w:r w:rsidR="4633DC58">
        <w:t>, or legitimate business needs of Cal Poly</w:t>
      </w:r>
      <w:r w:rsidR="78CE173B">
        <w:t>.</w:t>
      </w:r>
    </w:p>
    <w:p w14:paraId="3BC8B9BB" w14:textId="15EB1868" w:rsidR="00ED5DF1" w:rsidRDefault="00350145" w:rsidP="00FA566E">
      <w:r w:rsidRPr="00350145">
        <w:t>Inappropriate dissemination of information may result in sanctions up to and including termination.</w:t>
      </w:r>
    </w:p>
    <w:p w14:paraId="3B42DA1D" w14:textId="2C0DF202" w:rsidR="00A11743" w:rsidRPr="00A2550F" w:rsidRDefault="00506717" w:rsidP="00A11743">
      <w:pPr>
        <w:pStyle w:val="Heading2"/>
        <w:rPr>
          <w:color w:val="547A1F" w:themeColor="accent2" w:themeShade="80"/>
        </w:rPr>
      </w:pPr>
      <w:bookmarkStart w:id="9" w:name="_Toc225770629"/>
      <w:r w:rsidRPr="001E3096">
        <w:rPr>
          <w:color w:val="547A1F" w:themeColor="accent2" w:themeShade="80"/>
        </w:rPr>
        <w:t>261.1.4.4</w:t>
      </w:r>
      <w:r w:rsidRPr="001E3096">
        <w:rPr>
          <w:color w:val="547A1F" w:themeColor="accent2" w:themeShade="80"/>
        </w:rPr>
        <w:t xml:space="preserve">.6 </w:t>
      </w:r>
      <w:r w:rsidR="00A11743" w:rsidRPr="00A2550F">
        <w:rPr>
          <w:color w:val="547A1F" w:themeColor="accent2" w:themeShade="80"/>
        </w:rPr>
        <w:t>Cal Poly Cooperation with Cognizant Agencies</w:t>
      </w:r>
      <w:bookmarkEnd w:id="9"/>
    </w:p>
    <w:p w14:paraId="3FA1BFAB" w14:textId="11CF67A5" w:rsidR="00A11743" w:rsidRDefault="007473C9" w:rsidP="00FA566E">
      <w:r w:rsidRPr="00A90033">
        <w:t xml:space="preserve">Cal Poly will cooperate with any relevant Cognizant Agencies during Research Misconduct Proceedings. Such cooperation includes, but is not limited to, </w:t>
      </w:r>
      <w:r w:rsidR="00AD12B8" w:rsidRPr="00A90033">
        <w:t xml:space="preserve">addressing deficiencies or additional </w:t>
      </w:r>
      <w:r w:rsidR="00A90033">
        <w:t>A</w:t>
      </w:r>
      <w:r w:rsidR="00AD12B8" w:rsidRPr="00A90033">
        <w:t xml:space="preserve">llegations in the Institutional Record if so directed by the </w:t>
      </w:r>
      <w:r w:rsidR="001B76A7" w:rsidRPr="00A90033">
        <w:t>Cognizant</w:t>
      </w:r>
      <w:r w:rsidR="00AD12B8" w:rsidRPr="00A90033">
        <w:t xml:space="preserve"> Agency</w:t>
      </w:r>
      <w:r w:rsidR="001B76A7" w:rsidRPr="00A90033">
        <w:t xml:space="preserve">, assisting in the administration and enforcement of any </w:t>
      </w:r>
      <w:r w:rsidR="00A40DAF" w:rsidRPr="00A90033">
        <w:t>Cognizant Agency administrative actions imposed on Institutional Members</w:t>
      </w:r>
      <w:r w:rsidR="002B09E6" w:rsidRPr="00A90033">
        <w:t xml:space="preserve">, and providing any Cognizant Agency with </w:t>
      </w:r>
      <w:r w:rsidR="005C61A6" w:rsidRPr="00A90033">
        <w:t xml:space="preserve">Institutional </w:t>
      </w:r>
      <w:r w:rsidR="005C61A6" w:rsidRPr="00A90033">
        <w:lastRenderedPageBreak/>
        <w:t xml:space="preserve">Records </w:t>
      </w:r>
      <w:r w:rsidR="00C52BC1" w:rsidRPr="00A90033">
        <w:t xml:space="preserve">and sequestered Evidence </w:t>
      </w:r>
      <w:r w:rsidR="005C61A6" w:rsidRPr="00A90033">
        <w:t>as requested or required by Cognizant Agency policies or regulations.</w:t>
      </w:r>
    </w:p>
    <w:p w14:paraId="054DFDAA" w14:textId="33452CED" w:rsidR="003460CC" w:rsidRPr="00A2550F" w:rsidRDefault="00506717" w:rsidP="003460CC">
      <w:pPr>
        <w:pStyle w:val="Heading2"/>
        <w:rPr>
          <w:color w:val="547A1F" w:themeColor="accent2" w:themeShade="80"/>
        </w:rPr>
      </w:pPr>
      <w:bookmarkStart w:id="10" w:name="_Toc225770630"/>
      <w:r w:rsidRPr="001E3096">
        <w:rPr>
          <w:color w:val="547A1F" w:themeColor="accent2" w:themeShade="80"/>
        </w:rPr>
        <w:t>261.1.4.4</w:t>
      </w:r>
      <w:r w:rsidRPr="001E3096">
        <w:rPr>
          <w:color w:val="547A1F" w:themeColor="accent2" w:themeShade="80"/>
        </w:rPr>
        <w:t xml:space="preserve">.7 </w:t>
      </w:r>
      <w:r w:rsidR="003460CC" w:rsidRPr="00A2550F">
        <w:rPr>
          <w:color w:val="547A1F" w:themeColor="accent2" w:themeShade="80"/>
        </w:rPr>
        <w:t xml:space="preserve">Rights and Responsibilities of </w:t>
      </w:r>
      <w:r w:rsidR="7188F0C5" w:rsidRPr="00A2550F">
        <w:rPr>
          <w:color w:val="547A1F" w:themeColor="accent2" w:themeShade="80"/>
        </w:rPr>
        <w:t>Complainant</w:t>
      </w:r>
      <w:bookmarkEnd w:id="10"/>
      <w:r w:rsidR="003460CC" w:rsidRPr="00A2550F">
        <w:rPr>
          <w:color w:val="547A1F" w:themeColor="accent2" w:themeShade="80"/>
        </w:rPr>
        <w:t xml:space="preserve"> </w:t>
      </w:r>
    </w:p>
    <w:p w14:paraId="1C09175C" w14:textId="693E7B17" w:rsidR="003460CC" w:rsidRDefault="003460CC" w:rsidP="003460CC">
      <w:r>
        <w:t xml:space="preserve">The </w:t>
      </w:r>
      <w:r w:rsidR="7188F0C5">
        <w:t>Complainant</w:t>
      </w:r>
      <w:r>
        <w:t xml:space="preserve"> is responsible for making </w:t>
      </w:r>
      <w:r w:rsidR="3CEF85CA">
        <w:t>Allegation</w:t>
      </w:r>
      <w:r>
        <w:t xml:space="preserve">s in </w:t>
      </w:r>
      <w:r w:rsidR="2B9DE255">
        <w:t>Good Faith</w:t>
      </w:r>
      <w:r>
        <w:t xml:space="preserve">, maintaining confidentiality, and cooperating with the </w:t>
      </w:r>
      <w:r w:rsidR="0FDB3080">
        <w:t>Inquiry</w:t>
      </w:r>
      <w:r>
        <w:t xml:space="preserve"> and </w:t>
      </w:r>
      <w:r w:rsidR="4019481E">
        <w:t>Investigation</w:t>
      </w:r>
      <w:r>
        <w:t xml:space="preserve">. The </w:t>
      </w:r>
      <w:r w:rsidR="7188F0C5">
        <w:t>Complainant</w:t>
      </w:r>
      <w:r>
        <w:t xml:space="preserve"> may be interviewed at the </w:t>
      </w:r>
      <w:r w:rsidR="0FDB3080">
        <w:t>Inquiry</w:t>
      </w:r>
      <w:r>
        <w:t xml:space="preserve"> stage and</w:t>
      </w:r>
      <w:r w:rsidR="70E0F3D6">
        <w:t xml:space="preserve">/or the </w:t>
      </w:r>
      <w:r w:rsidR="4019481E">
        <w:t>Investigation</w:t>
      </w:r>
      <w:r w:rsidR="70E0F3D6">
        <w:t xml:space="preserve"> phase and</w:t>
      </w:r>
      <w:r>
        <w:t xml:space="preserve"> shall be given the transcript or recording of the interview for</w:t>
      </w:r>
      <w:r w:rsidR="001E7222">
        <w:t xml:space="preserve"> review and</w:t>
      </w:r>
      <w:r>
        <w:t xml:space="preserve"> correction.</w:t>
      </w:r>
      <w:r w:rsidR="0064686B">
        <w:t xml:space="preserve"> </w:t>
      </w:r>
      <w:r>
        <w:t xml:space="preserve">After making an </w:t>
      </w:r>
      <w:r w:rsidR="3CEF85CA">
        <w:t>Allegation</w:t>
      </w:r>
      <w:r>
        <w:t xml:space="preserve"> of </w:t>
      </w:r>
      <w:r w:rsidR="6CAE160A">
        <w:t>Research</w:t>
      </w:r>
      <w:r w:rsidR="104D26D5">
        <w:t xml:space="preserve"> Misconduct</w:t>
      </w:r>
      <w:r>
        <w:t xml:space="preserve">, the </w:t>
      </w:r>
      <w:r w:rsidR="7188F0C5">
        <w:t>Complainant</w:t>
      </w:r>
      <w:r>
        <w:t xml:space="preserve"> is re</w:t>
      </w:r>
      <w:r w:rsidR="3039970E">
        <w:t>quired to</w:t>
      </w:r>
      <w:r>
        <w:t xml:space="preserve"> provid</w:t>
      </w:r>
      <w:r w:rsidR="0CF84168">
        <w:t>e</w:t>
      </w:r>
      <w:r>
        <w:t xml:space="preserve"> </w:t>
      </w:r>
      <w:r w:rsidR="678F3011">
        <w:t>Evidence</w:t>
      </w:r>
      <w:r>
        <w:t xml:space="preserve"> and information </w:t>
      </w:r>
      <w:r w:rsidR="085D14C4">
        <w:t>and to cooperate</w:t>
      </w:r>
      <w:r>
        <w:t xml:space="preserve"> with the </w:t>
      </w:r>
      <w:r w:rsidR="6CAE160A">
        <w:t>Research</w:t>
      </w:r>
      <w:r w:rsidR="104D26D5">
        <w:t xml:space="preserve"> Misconduct</w:t>
      </w:r>
      <w:r>
        <w:t xml:space="preserve"> process but is not entitled to receive information about the status or outcome of that process.</w:t>
      </w:r>
    </w:p>
    <w:p w14:paraId="47458258" w14:textId="648A9CDC" w:rsidR="003460CC" w:rsidRPr="00A2550F" w:rsidRDefault="00506717" w:rsidP="00420DAD">
      <w:pPr>
        <w:pStyle w:val="Heading2"/>
        <w:rPr>
          <w:color w:val="547A1F" w:themeColor="accent2" w:themeShade="80"/>
        </w:rPr>
      </w:pPr>
      <w:bookmarkStart w:id="11" w:name="_Toc225770631"/>
      <w:r w:rsidRPr="001E3096">
        <w:rPr>
          <w:color w:val="547A1F" w:themeColor="accent2" w:themeShade="80"/>
        </w:rPr>
        <w:t>261.1.4.4</w:t>
      </w:r>
      <w:r w:rsidRPr="001E3096">
        <w:rPr>
          <w:color w:val="547A1F" w:themeColor="accent2" w:themeShade="80"/>
        </w:rPr>
        <w:t xml:space="preserve">.8 </w:t>
      </w:r>
      <w:r w:rsidR="003460CC" w:rsidRPr="00A2550F">
        <w:rPr>
          <w:color w:val="547A1F" w:themeColor="accent2" w:themeShade="80"/>
        </w:rPr>
        <w:t xml:space="preserve">Rights and Responsibilities of </w:t>
      </w:r>
      <w:r w:rsidR="78D20111" w:rsidRPr="00A2550F">
        <w:rPr>
          <w:color w:val="547A1F" w:themeColor="accent2" w:themeShade="80"/>
        </w:rPr>
        <w:t>Respondent</w:t>
      </w:r>
      <w:bookmarkEnd w:id="11"/>
    </w:p>
    <w:p w14:paraId="4CD13BE4" w14:textId="19B2E7DD" w:rsidR="003F39BD" w:rsidRDefault="003460CC" w:rsidP="6E5A4824">
      <w:r>
        <w:t xml:space="preserve">The </w:t>
      </w:r>
      <w:r w:rsidR="78D20111">
        <w:t>Respondent</w:t>
      </w:r>
      <w:r>
        <w:t xml:space="preserve"> is responsible for maintaining confidentiality and cooperating with the conduct of an </w:t>
      </w:r>
      <w:r w:rsidR="0FDB3080">
        <w:t>Inquiry</w:t>
      </w:r>
      <w:r>
        <w:t xml:space="preserve"> and </w:t>
      </w:r>
      <w:r w:rsidR="4019481E">
        <w:t>Investigation</w:t>
      </w:r>
      <w:r>
        <w:t xml:space="preserve">. The </w:t>
      </w:r>
      <w:r w:rsidR="78D20111">
        <w:t>Respondent</w:t>
      </w:r>
      <w:r>
        <w:t xml:space="preserve"> is entitled to the procedural rights and protections set forth in this </w:t>
      </w:r>
      <w:r w:rsidR="00C83894">
        <w:t>Interim Research Misconduct Policy</w:t>
      </w:r>
      <w:r>
        <w:t xml:space="preserve">. </w:t>
      </w:r>
    </w:p>
    <w:p w14:paraId="7AF34E80" w14:textId="47F0722A" w:rsidR="00FA0CFB" w:rsidRDefault="0B4B39CB" w:rsidP="6E5A4824">
      <w:pPr>
        <w:rPr>
          <w:rFonts w:ascii="Georgia" w:eastAsia="Georgia" w:hAnsi="Georgia" w:cs="Georgia"/>
          <w:color w:val="000000" w:themeColor="text1"/>
        </w:rPr>
      </w:pPr>
      <w:r>
        <w:t xml:space="preserve">A </w:t>
      </w:r>
      <w:r w:rsidR="78D20111">
        <w:t>Respondent</w:t>
      </w:r>
      <w:r w:rsidR="6D05ABC8">
        <w:t xml:space="preserve"> may bring </w:t>
      </w:r>
      <w:r w:rsidR="0E222FEB">
        <w:t xml:space="preserve">a </w:t>
      </w:r>
      <w:r w:rsidR="6D05ABC8">
        <w:t>union representati</w:t>
      </w:r>
      <w:r w:rsidR="5772BBFD">
        <w:t>ve t</w:t>
      </w:r>
      <w:r w:rsidR="6D05ABC8">
        <w:t xml:space="preserve">o </w:t>
      </w:r>
      <w:r w:rsidR="7CD54B06">
        <w:t xml:space="preserve">interviews and must </w:t>
      </w:r>
      <w:r w:rsidR="253F424B">
        <w:t xml:space="preserve">inform </w:t>
      </w:r>
      <w:r w:rsidR="7CD54B06">
        <w:t>the interviewer/s that they have brought representation to the interview</w:t>
      </w:r>
      <w:r w:rsidR="375DCF00" w:rsidRPr="6E5A4824">
        <w:rPr>
          <w:rFonts w:ascii="Georgia" w:eastAsia="Georgia" w:hAnsi="Georgia" w:cs="Georgia"/>
          <w:color w:val="000000" w:themeColor="text1"/>
        </w:rPr>
        <w:t>.</w:t>
      </w:r>
      <w:r w:rsidR="105358CE" w:rsidRPr="6E5A4824">
        <w:rPr>
          <w:rFonts w:ascii="Georgia" w:eastAsia="Georgia" w:hAnsi="Georgia" w:cs="Georgia"/>
          <w:color w:val="000000" w:themeColor="text1"/>
        </w:rPr>
        <w:t xml:space="preserve"> </w:t>
      </w:r>
      <w:r w:rsidR="56A864C2" w:rsidRPr="6E5A4824">
        <w:rPr>
          <w:rFonts w:ascii="Georgia" w:eastAsia="Georgia" w:hAnsi="Georgia" w:cs="Georgia"/>
          <w:color w:val="000000" w:themeColor="text1"/>
        </w:rPr>
        <w:t>A representative brought to an interview may not provide responses to questions or input during the interview.</w:t>
      </w:r>
      <w:r w:rsidR="375DCF00" w:rsidRPr="6E5A4824">
        <w:rPr>
          <w:rFonts w:ascii="Georgia" w:eastAsia="Georgia" w:hAnsi="Georgia" w:cs="Georgia"/>
          <w:color w:val="000000" w:themeColor="text1"/>
        </w:rPr>
        <w:t xml:space="preserve"> </w:t>
      </w:r>
      <w:r w:rsidR="30EEADB4" w:rsidRPr="6E5A4824">
        <w:rPr>
          <w:rFonts w:ascii="Georgia" w:eastAsia="Georgia" w:hAnsi="Georgia" w:cs="Georgia"/>
          <w:color w:val="000000" w:themeColor="text1"/>
        </w:rPr>
        <w:t xml:space="preserve">The </w:t>
      </w:r>
      <w:r w:rsidR="6CAE160A" w:rsidRPr="6E5A4824">
        <w:rPr>
          <w:rFonts w:ascii="Georgia" w:eastAsia="Georgia" w:hAnsi="Georgia" w:cs="Georgia"/>
          <w:color w:val="000000" w:themeColor="text1"/>
        </w:rPr>
        <w:t>Research</w:t>
      </w:r>
      <w:r w:rsidR="104D26D5" w:rsidRPr="6E5A4824">
        <w:rPr>
          <w:rFonts w:ascii="Georgia" w:eastAsia="Georgia" w:hAnsi="Georgia" w:cs="Georgia"/>
          <w:color w:val="000000" w:themeColor="text1"/>
        </w:rPr>
        <w:t xml:space="preserve"> Misconduct</w:t>
      </w:r>
      <w:r w:rsidR="30EEADB4" w:rsidRPr="6E5A4824">
        <w:rPr>
          <w:rFonts w:ascii="Georgia" w:eastAsia="Georgia" w:hAnsi="Georgia" w:cs="Georgia"/>
          <w:color w:val="000000" w:themeColor="text1"/>
        </w:rPr>
        <w:t xml:space="preserve"> </w:t>
      </w:r>
      <w:r w:rsidR="00CF6A55">
        <w:rPr>
          <w:rFonts w:ascii="Georgia" w:eastAsia="Georgia" w:hAnsi="Georgia" w:cs="Georgia"/>
          <w:color w:val="000000" w:themeColor="text1"/>
        </w:rPr>
        <w:t>P</w:t>
      </w:r>
      <w:r w:rsidR="30EEADB4" w:rsidRPr="6E5A4824">
        <w:rPr>
          <w:rFonts w:ascii="Georgia" w:eastAsia="Georgia" w:hAnsi="Georgia" w:cs="Georgia"/>
          <w:color w:val="000000" w:themeColor="text1"/>
        </w:rPr>
        <w:t xml:space="preserve">roceeding </w:t>
      </w:r>
      <w:r w:rsidR="7709D3B9" w:rsidRPr="6E5A4824">
        <w:rPr>
          <w:rFonts w:ascii="Georgia" w:eastAsia="Georgia" w:hAnsi="Georgia" w:cs="Georgia"/>
          <w:color w:val="000000" w:themeColor="text1"/>
        </w:rPr>
        <w:t xml:space="preserve">may be subject to rescheduling if there is </w:t>
      </w:r>
      <w:r w:rsidR="7709D3B9" w:rsidRPr="001E7222">
        <w:rPr>
          <w:rFonts w:ascii="Georgia" w:eastAsia="Georgia" w:hAnsi="Georgia" w:cs="Georgia"/>
          <w:color w:val="000000" w:themeColor="text1"/>
        </w:rPr>
        <w:t xml:space="preserve">no </w:t>
      </w:r>
      <w:r w:rsidR="7709D3B9" w:rsidRPr="6E5A4824">
        <w:rPr>
          <w:rFonts w:ascii="Georgia" w:eastAsia="Georgia" w:hAnsi="Georgia" w:cs="Georgia"/>
          <w:color w:val="000000" w:themeColor="text1"/>
        </w:rPr>
        <w:t xml:space="preserve">union representative available at the prescribed time, but it </w:t>
      </w:r>
      <w:r w:rsidR="30EEADB4" w:rsidRPr="6E5A4824">
        <w:rPr>
          <w:rFonts w:ascii="Georgia" w:eastAsia="Georgia" w:hAnsi="Georgia" w:cs="Georgia"/>
          <w:color w:val="000000" w:themeColor="text1"/>
        </w:rPr>
        <w:t>should not be delayed on the basis t</w:t>
      </w:r>
      <w:r w:rsidR="7CE6518F" w:rsidRPr="6E5A4824">
        <w:rPr>
          <w:rFonts w:ascii="Georgia" w:eastAsia="Georgia" w:hAnsi="Georgia" w:cs="Georgia"/>
          <w:color w:val="000000" w:themeColor="text1"/>
        </w:rPr>
        <w:t xml:space="preserve">hat the </w:t>
      </w:r>
      <w:r w:rsidR="78D20111" w:rsidRPr="6E5A4824">
        <w:rPr>
          <w:rFonts w:ascii="Georgia" w:eastAsia="Georgia" w:hAnsi="Georgia" w:cs="Georgia"/>
          <w:color w:val="000000" w:themeColor="text1"/>
        </w:rPr>
        <w:t>Respondent</w:t>
      </w:r>
      <w:r w:rsidR="7CE6518F" w:rsidRPr="6E5A4824">
        <w:rPr>
          <w:rFonts w:ascii="Georgia" w:eastAsia="Georgia" w:hAnsi="Georgia" w:cs="Georgia"/>
          <w:color w:val="000000" w:themeColor="text1"/>
        </w:rPr>
        <w:t>’s chosen representative is not availab</w:t>
      </w:r>
      <w:r w:rsidR="3BDF7100" w:rsidRPr="6E5A4824">
        <w:rPr>
          <w:rFonts w:ascii="Georgia" w:eastAsia="Georgia" w:hAnsi="Georgia" w:cs="Georgia"/>
          <w:color w:val="000000" w:themeColor="text1"/>
        </w:rPr>
        <w:t>le.</w:t>
      </w:r>
    </w:p>
    <w:p w14:paraId="767BA288" w14:textId="0E363A36" w:rsidR="00FA0CFB" w:rsidRDefault="008A68D9" w:rsidP="004434EB">
      <w:pPr>
        <w:rPr>
          <w:rFonts w:ascii="Georgia" w:eastAsia="Georgia" w:hAnsi="Georgia" w:cs="Georgia"/>
          <w:color w:val="000000" w:themeColor="text1"/>
        </w:rPr>
      </w:pPr>
      <w:r>
        <w:rPr>
          <w:rFonts w:ascii="Georgia" w:eastAsia="Georgia" w:hAnsi="Georgia" w:cs="Georgia"/>
          <w:color w:val="000000" w:themeColor="text1"/>
        </w:rPr>
        <w:t xml:space="preserve">During a Research Misconduct </w:t>
      </w:r>
      <w:r w:rsidR="00CF6A55">
        <w:rPr>
          <w:rFonts w:ascii="Georgia" w:eastAsia="Georgia" w:hAnsi="Georgia" w:cs="Georgia"/>
          <w:color w:val="000000" w:themeColor="text1"/>
        </w:rPr>
        <w:t>P</w:t>
      </w:r>
      <w:r>
        <w:rPr>
          <w:rFonts w:ascii="Georgia" w:eastAsia="Georgia" w:hAnsi="Georgia" w:cs="Georgia"/>
          <w:color w:val="000000" w:themeColor="text1"/>
        </w:rPr>
        <w:t>roceeding, t</w:t>
      </w:r>
      <w:r w:rsidR="786D329B" w:rsidRPr="6E5A4824">
        <w:rPr>
          <w:rFonts w:ascii="Georgia" w:eastAsia="Georgia" w:hAnsi="Georgia" w:cs="Georgia"/>
          <w:color w:val="000000" w:themeColor="text1"/>
        </w:rPr>
        <w:t xml:space="preserve">he Respondent </w:t>
      </w:r>
      <w:r>
        <w:rPr>
          <w:rFonts w:ascii="Georgia" w:eastAsia="Georgia" w:hAnsi="Georgia" w:cs="Georgia"/>
          <w:color w:val="000000" w:themeColor="text1"/>
        </w:rPr>
        <w:t>may</w:t>
      </w:r>
      <w:r w:rsidR="786D329B" w:rsidRPr="6E5A4824">
        <w:rPr>
          <w:rFonts w:ascii="Georgia" w:eastAsia="Georgia" w:hAnsi="Georgia" w:cs="Georgia"/>
          <w:color w:val="000000" w:themeColor="text1"/>
        </w:rPr>
        <w:t xml:space="preserve"> provide additional Evidence or name </w:t>
      </w:r>
      <w:r w:rsidR="001E7222">
        <w:rPr>
          <w:rFonts w:ascii="Georgia" w:eastAsia="Georgia" w:hAnsi="Georgia" w:cs="Georgia"/>
          <w:color w:val="000000" w:themeColor="text1"/>
        </w:rPr>
        <w:t xml:space="preserve">additional </w:t>
      </w:r>
      <w:r w:rsidR="786D329B" w:rsidRPr="6E5A4824">
        <w:rPr>
          <w:rFonts w:ascii="Georgia" w:eastAsia="Georgia" w:hAnsi="Georgia" w:cs="Georgia"/>
          <w:color w:val="000000" w:themeColor="text1"/>
        </w:rPr>
        <w:t xml:space="preserve">Witnesses relevant to the </w:t>
      </w:r>
      <w:r w:rsidR="001E7222">
        <w:rPr>
          <w:rFonts w:ascii="Georgia" w:eastAsia="Georgia" w:hAnsi="Georgia" w:cs="Georgia"/>
          <w:color w:val="000000" w:themeColor="text1"/>
        </w:rPr>
        <w:t xml:space="preserve">Research Misconduct </w:t>
      </w:r>
      <w:r w:rsidR="786D329B" w:rsidRPr="6E5A4824">
        <w:rPr>
          <w:rFonts w:ascii="Georgia" w:eastAsia="Georgia" w:hAnsi="Georgia" w:cs="Georgia"/>
          <w:color w:val="000000" w:themeColor="text1"/>
        </w:rPr>
        <w:t xml:space="preserve">Proceeding. </w:t>
      </w:r>
      <w:r w:rsidR="64195D57" w:rsidRPr="6E5A4824">
        <w:rPr>
          <w:rFonts w:ascii="Georgia" w:eastAsia="Georgia" w:hAnsi="Georgia" w:cs="Georgia"/>
          <w:color w:val="000000" w:themeColor="text1"/>
        </w:rPr>
        <w:t>If the Respondent</w:t>
      </w:r>
      <w:r>
        <w:rPr>
          <w:rFonts w:ascii="Georgia" w:eastAsia="Georgia" w:hAnsi="Georgia" w:cs="Georgia"/>
          <w:color w:val="000000" w:themeColor="text1"/>
        </w:rPr>
        <w:t xml:space="preserve"> </w:t>
      </w:r>
      <w:r w:rsidR="009A431C">
        <w:rPr>
          <w:rFonts w:ascii="Georgia" w:eastAsia="Georgia" w:hAnsi="Georgia" w:cs="Georgia"/>
          <w:color w:val="000000" w:themeColor="text1"/>
        </w:rPr>
        <w:t xml:space="preserve">would like additional Evidence examined, the RIO will first determine with the Respondent if the relevant </w:t>
      </w:r>
      <w:r w:rsidR="001E7222">
        <w:rPr>
          <w:rFonts w:ascii="Georgia" w:eastAsia="Georgia" w:hAnsi="Georgia" w:cs="Georgia"/>
          <w:color w:val="000000" w:themeColor="text1"/>
        </w:rPr>
        <w:t>E</w:t>
      </w:r>
      <w:r w:rsidR="009A431C">
        <w:rPr>
          <w:rFonts w:ascii="Georgia" w:eastAsia="Georgia" w:hAnsi="Georgia" w:cs="Georgia"/>
          <w:color w:val="000000" w:themeColor="text1"/>
        </w:rPr>
        <w:t xml:space="preserve">vidence is available within the digital or other records already sequestered. </w:t>
      </w:r>
      <w:r w:rsidR="00DA3FAD">
        <w:rPr>
          <w:rFonts w:ascii="Georgia" w:eastAsia="Georgia" w:hAnsi="Georgia" w:cs="Georgia"/>
          <w:color w:val="000000" w:themeColor="text1"/>
        </w:rPr>
        <w:t xml:space="preserve">If the </w:t>
      </w:r>
      <w:r w:rsidR="001E7222">
        <w:rPr>
          <w:rFonts w:ascii="Georgia" w:eastAsia="Georgia" w:hAnsi="Georgia" w:cs="Georgia"/>
          <w:color w:val="000000" w:themeColor="text1"/>
        </w:rPr>
        <w:t>E</w:t>
      </w:r>
      <w:r w:rsidR="00DA3FAD">
        <w:rPr>
          <w:rFonts w:ascii="Georgia" w:eastAsia="Georgia" w:hAnsi="Georgia" w:cs="Georgia"/>
          <w:color w:val="000000" w:themeColor="text1"/>
        </w:rPr>
        <w:t xml:space="preserve">vidence is not available in the records already sequestered, </w:t>
      </w:r>
      <w:r w:rsidR="00CC5570">
        <w:rPr>
          <w:rFonts w:ascii="Georgia" w:eastAsia="Georgia" w:hAnsi="Georgia" w:cs="Georgia"/>
          <w:color w:val="000000" w:themeColor="text1"/>
        </w:rPr>
        <w:t xml:space="preserve">Cal Poly may </w:t>
      </w:r>
      <w:r w:rsidR="001E1EBB">
        <w:rPr>
          <w:rFonts w:ascii="Georgia" w:eastAsia="Georgia" w:hAnsi="Georgia" w:cs="Georgia"/>
          <w:color w:val="000000" w:themeColor="text1"/>
        </w:rPr>
        <w:t xml:space="preserve">sequester additional physical or electronic Evidence. If the Evidence is not available for Cal </w:t>
      </w:r>
      <w:r w:rsidR="001E7222">
        <w:rPr>
          <w:rFonts w:ascii="Georgia" w:eastAsia="Georgia" w:hAnsi="Georgia" w:cs="Georgia"/>
          <w:color w:val="000000" w:themeColor="text1"/>
        </w:rPr>
        <w:t>P</w:t>
      </w:r>
      <w:r w:rsidR="001E1EBB">
        <w:rPr>
          <w:rFonts w:ascii="Georgia" w:eastAsia="Georgia" w:hAnsi="Georgia" w:cs="Georgia"/>
          <w:color w:val="000000" w:themeColor="text1"/>
        </w:rPr>
        <w:t xml:space="preserve">oly to </w:t>
      </w:r>
      <w:r w:rsidR="00F023B6">
        <w:rPr>
          <w:rFonts w:ascii="Georgia" w:eastAsia="Georgia" w:hAnsi="Georgia" w:cs="Georgia"/>
          <w:color w:val="000000" w:themeColor="text1"/>
        </w:rPr>
        <w:t>sequester</w:t>
      </w:r>
      <w:r w:rsidR="001E1EBB">
        <w:rPr>
          <w:rFonts w:ascii="Georgia" w:eastAsia="Georgia" w:hAnsi="Georgia" w:cs="Georgia"/>
          <w:color w:val="000000" w:themeColor="text1"/>
        </w:rPr>
        <w:t xml:space="preserve">, Evidence may be </w:t>
      </w:r>
      <w:r w:rsidR="00F023B6">
        <w:rPr>
          <w:rFonts w:ascii="Georgia" w:eastAsia="Georgia" w:hAnsi="Georgia" w:cs="Georgia"/>
          <w:color w:val="000000" w:themeColor="text1"/>
        </w:rPr>
        <w:t xml:space="preserve">directly </w:t>
      </w:r>
      <w:r w:rsidR="001E1EBB">
        <w:rPr>
          <w:rFonts w:ascii="Georgia" w:eastAsia="Georgia" w:hAnsi="Georgia" w:cs="Georgia"/>
          <w:color w:val="000000" w:themeColor="text1"/>
        </w:rPr>
        <w:t xml:space="preserve">accepted </w:t>
      </w:r>
      <w:r w:rsidR="00F023B6">
        <w:rPr>
          <w:rFonts w:ascii="Georgia" w:eastAsia="Georgia" w:hAnsi="Georgia" w:cs="Georgia"/>
          <w:color w:val="000000" w:themeColor="text1"/>
        </w:rPr>
        <w:t>from the Respondent by the RIO. Evidence accepted by the RIO</w:t>
      </w:r>
      <w:r w:rsidR="008C6D81">
        <w:rPr>
          <w:rFonts w:ascii="Georgia" w:eastAsia="Georgia" w:hAnsi="Georgia" w:cs="Georgia"/>
          <w:color w:val="000000" w:themeColor="text1"/>
        </w:rPr>
        <w:t xml:space="preserve"> that is not part of the official sequester</w:t>
      </w:r>
      <w:r w:rsidR="001E7222">
        <w:rPr>
          <w:rFonts w:ascii="Georgia" w:eastAsia="Georgia" w:hAnsi="Georgia" w:cs="Georgia"/>
          <w:color w:val="000000" w:themeColor="text1"/>
        </w:rPr>
        <w:t>ed</w:t>
      </w:r>
      <w:r w:rsidR="008C6D81">
        <w:rPr>
          <w:rFonts w:ascii="Georgia" w:eastAsia="Georgia" w:hAnsi="Georgia" w:cs="Georgia"/>
          <w:color w:val="000000" w:themeColor="text1"/>
        </w:rPr>
        <w:t xml:space="preserve"> record, and</w:t>
      </w:r>
      <w:r w:rsidR="00F023B6">
        <w:rPr>
          <w:rFonts w:ascii="Georgia" w:eastAsia="Georgia" w:hAnsi="Georgia" w:cs="Georgia"/>
          <w:color w:val="000000" w:themeColor="text1"/>
        </w:rPr>
        <w:t xml:space="preserve"> where the provenance may </w:t>
      </w:r>
      <w:r w:rsidR="008C6D81">
        <w:rPr>
          <w:rFonts w:ascii="Georgia" w:eastAsia="Georgia" w:hAnsi="Georgia" w:cs="Georgia"/>
          <w:color w:val="000000" w:themeColor="text1"/>
        </w:rPr>
        <w:t xml:space="preserve">therefore </w:t>
      </w:r>
      <w:r w:rsidR="00F023B6">
        <w:rPr>
          <w:rFonts w:ascii="Georgia" w:eastAsia="Georgia" w:hAnsi="Georgia" w:cs="Georgia"/>
          <w:color w:val="000000" w:themeColor="text1"/>
        </w:rPr>
        <w:t>be unclear</w:t>
      </w:r>
      <w:r w:rsidR="004434EB">
        <w:rPr>
          <w:rFonts w:ascii="Georgia" w:eastAsia="Georgia" w:hAnsi="Georgia" w:cs="Georgia"/>
          <w:color w:val="000000" w:themeColor="text1"/>
        </w:rPr>
        <w:t xml:space="preserve">, may be given less weight in the Research Misconduct </w:t>
      </w:r>
      <w:r w:rsidR="00CF6A55">
        <w:rPr>
          <w:rFonts w:ascii="Georgia" w:eastAsia="Georgia" w:hAnsi="Georgia" w:cs="Georgia"/>
          <w:color w:val="000000" w:themeColor="text1"/>
        </w:rPr>
        <w:t>P</w:t>
      </w:r>
      <w:r w:rsidR="004434EB">
        <w:rPr>
          <w:rFonts w:ascii="Georgia" w:eastAsia="Georgia" w:hAnsi="Georgia" w:cs="Georgia"/>
          <w:color w:val="000000" w:themeColor="text1"/>
        </w:rPr>
        <w:t>roceeding.</w:t>
      </w:r>
    </w:p>
    <w:p w14:paraId="1F2BA751" w14:textId="4B19C4BB" w:rsidR="00CE4021" w:rsidRDefault="00CE4021" w:rsidP="004434EB">
      <w:pPr>
        <w:rPr>
          <w:rFonts w:ascii="Georgia" w:eastAsia="Georgia" w:hAnsi="Georgia" w:cs="Georgia"/>
          <w:color w:val="000000" w:themeColor="text1"/>
        </w:rPr>
      </w:pPr>
      <w:r w:rsidRPr="00D86AE9">
        <w:rPr>
          <w:rFonts w:ascii="Georgia" w:eastAsia="Georgia" w:hAnsi="Georgia" w:cs="Georgia"/>
          <w:color w:val="000000" w:themeColor="text1"/>
        </w:rPr>
        <w:t xml:space="preserve">The Respondent may not be present during the Witnesses’ </w:t>
      </w:r>
      <w:r w:rsidR="004F3339" w:rsidRPr="00D86AE9">
        <w:rPr>
          <w:rFonts w:ascii="Georgia" w:eastAsia="Georgia" w:hAnsi="Georgia" w:cs="Georgia"/>
          <w:color w:val="000000" w:themeColor="text1"/>
        </w:rPr>
        <w:t>interviews but</w:t>
      </w:r>
      <w:r w:rsidRPr="00D86AE9">
        <w:rPr>
          <w:rFonts w:ascii="Georgia" w:eastAsia="Georgia" w:hAnsi="Georgia" w:cs="Georgia"/>
          <w:color w:val="000000" w:themeColor="text1"/>
        </w:rPr>
        <w:t xml:space="preserve"> will be </w:t>
      </w:r>
      <w:proofErr w:type="gramStart"/>
      <w:r w:rsidRPr="00D86AE9">
        <w:rPr>
          <w:rFonts w:ascii="Georgia" w:eastAsia="Georgia" w:hAnsi="Georgia" w:cs="Georgia"/>
          <w:color w:val="000000" w:themeColor="text1"/>
        </w:rPr>
        <w:t>provided</w:t>
      </w:r>
      <w:proofErr w:type="gramEnd"/>
      <w:r w:rsidRPr="00D86AE9">
        <w:rPr>
          <w:rFonts w:ascii="Georgia" w:eastAsia="Georgia" w:hAnsi="Georgia" w:cs="Georgia"/>
          <w:color w:val="000000" w:themeColor="text1"/>
        </w:rPr>
        <w:t xml:space="preserve"> a redacted transcript after the </w:t>
      </w:r>
      <w:r w:rsidR="002202BC" w:rsidRPr="00D86AE9">
        <w:rPr>
          <w:rFonts w:ascii="Georgia" w:eastAsia="Georgia" w:hAnsi="Georgia" w:cs="Georgia"/>
          <w:color w:val="000000" w:themeColor="text1"/>
        </w:rPr>
        <w:t>interview takes place and is transcribed.</w:t>
      </w:r>
    </w:p>
    <w:p w14:paraId="50A63DD0" w14:textId="5099032C" w:rsidR="003460CC" w:rsidRDefault="003460CC" w:rsidP="003460CC">
      <w:r>
        <w:t xml:space="preserve">The </w:t>
      </w:r>
      <w:r w:rsidR="78D20111">
        <w:t>Respondent</w:t>
      </w:r>
      <w:r>
        <w:t xml:space="preserve"> should be given the opportunity to admit that </w:t>
      </w:r>
      <w:r w:rsidR="6CAE160A">
        <w:t>Research</w:t>
      </w:r>
      <w:r w:rsidR="104D26D5">
        <w:t xml:space="preserve"> Misconduct</w:t>
      </w:r>
      <w:r>
        <w:t xml:space="preserve"> occurred and that the </w:t>
      </w:r>
      <w:r w:rsidR="78D20111">
        <w:t>Respondent</w:t>
      </w:r>
      <w:r>
        <w:t xml:space="preserve"> committed the </w:t>
      </w:r>
      <w:r w:rsidR="6CAE160A">
        <w:t>Research</w:t>
      </w:r>
      <w:r w:rsidR="104D26D5">
        <w:t xml:space="preserve"> Misconduct</w:t>
      </w:r>
      <w:r>
        <w:t xml:space="preserve">. With the advice of the RIO and/or other institutional officials, the </w:t>
      </w:r>
      <w:r w:rsidR="007D1231">
        <w:t>IDO</w:t>
      </w:r>
      <w:r>
        <w:t xml:space="preserve"> </w:t>
      </w:r>
      <w:r w:rsidR="1DADE826">
        <w:t xml:space="preserve">(in their discretion) </w:t>
      </w:r>
      <w:r>
        <w:t xml:space="preserve">may terminate </w:t>
      </w:r>
      <w:r w:rsidR="00FA0CFB">
        <w:t>Cal Poly</w:t>
      </w:r>
      <w:r>
        <w:t xml:space="preserve">’s review of an </w:t>
      </w:r>
      <w:r w:rsidR="3CEF85CA">
        <w:t>Allegation</w:t>
      </w:r>
      <w:r>
        <w:t xml:space="preserve"> that has been admitted, provided that, for federally funded </w:t>
      </w:r>
      <w:r w:rsidR="0F7B6899">
        <w:t>Research</w:t>
      </w:r>
      <w:r>
        <w:t xml:space="preserve">, </w:t>
      </w:r>
      <w:r w:rsidR="00FA0CFB">
        <w:t>Cal Poly</w:t>
      </w:r>
      <w:r>
        <w:t xml:space="preserve">’s acceptance of the admission and any proposed settlement is approved by the relevant federal agency. </w:t>
      </w:r>
    </w:p>
    <w:p w14:paraId="1183E940" w14:textId="7685260B" w:rsidR="00451B98" w:rsidRPr="00A2550F" w:rsidRDefault="00506717" w:rsidP="00737C99">
      <w:pPr>
        <w:pStyle w:val="Heading2"/>
        <w:rPr>
          <w:color w:val="547A1F" w:themeColor="accent2" w:themeShade="80"/>
        </w:rPr>
      </w:pPr>
      <w:bookmarkStart w:id="12" w:name="_Toc225770632"/>
      <w:r w:rsidRPr="001E3096">
        <w:rPr>
          <w:color w:val="547A1F" w:themeColor="accent2" w:themeShade="80"/>
        </w:rPr>
        <w:t>261.1.4.4</w:t>
      </w:r>
      <w:r w:rsidRPr="001E3096">
        <w:rPr>
          <w:color w:val="547A1F" w:themeColor="accent2" w:themeShade="80"/>
        </w:rPr>
        <w:t xml:space="preserve">.9 </w:t>
      </w:r>
      <w:r w:rsidR="00E209E8" w:rsidRPr="00A2550F">
        <w:rPr>
          <w:color w:val="547A1F" w:themeColor="accent2" w:themeShade="80"/>
        </w:rPr>
        <w:t xml:space="preserve">Protecting </w:t>
      </w:r>
      <w:r w:rsidR="7188F0C5" w:rsidRPr="00A2550F">
        <w:rPr>
          <w:color w:val="547A1F" w:themeColor="accent2" w:themeShade="80"/>
        </w:rPr>
        <w:t>Complainant</w:t>
      </w:r>
      <w:r w:rsidR="00E209E8" w:rsidRPr="00A2550F">
        <w:rPr>
          <w:color w:val="547A1F" w:themeColor="accent2" w:themeShade="80"/>
        </w:rPr>
        <w:t xml:space="preserve">s, </w:t>
      </w:r>
      <w:r w:rsidR="6A49CF82" w:rsidRPr="00A2550F">
        <w:rPr>
          <w:color w:val="547A1F" w:themeColor="accent2" w:themeShade="80"/>
        </w:rPr>
        <w:t>Witness</w:t>
      </w:r>
      <w:r w:rsidR="00E209E8" w:rsidRPr="00A2550F">
        <w:rPr>
          <w:color w:val="547A1F" w:themeColor="accent2" w:themeShade="80"/>
        </w:rPr>
        <w:t>es, the RIO, and Committee Members</w:t>
      </w:r>
      <w:bookmarkEnd w:id="12"/>
    </w:p>
    <w:p w14:paraId="0C97FC3E" w14:textId="570513DD" w:rsidR="00451B98" w:rsidRDefault="004615DA" w:rsidP="00451B98">
      <w:r>
        <w:t>Cal Poly</w:t>
      </w:r>
      <w:r w:rsidR="00451B98">
        <w:t xml:space="preserve"> will ensure that </w:t>
      </w:r>
      <w:r w:rsidR="009D5D66">
        <w:t xml:space="preserve">the RIO, </w:t>
      </w:r>
      <w:r w:rsidR="6CAE160A">
        <w:t>Research</w:t>
      </w:r>
      <w:r w:rsidR="104D26D5">
        <w:t xml:space="preserve"> Misconduct</w:t>
      </w:r>
      <w:r w:rsidR="009D5D66">
        <w:t xml:space="preserve"> committee/s, </w:t>
      </w:r>
      <w:r w:rsidR="00451B98">
        <w:t xml:space="preserve">or person acting on the institution’s behalf conducts </w:t>
      </w:r>
      <w:r w:rsidR="6CAE160A">
        <w:t>Research</w:t>
      </w:r>
      <w:r w:rsidR="104D26D5">
        <w:t xml:space="preserve"> Misconduct</w:t>
      </w:r>
      <w:r w:rsidR="00451B98">
        <w:t xml:space="preserve"> </w:t>
      </w:r>
      <w:r w:rsidR="00CF6A55">
        <w:t>P</w:t>
      </w:r>
      <w:r w:rsidR="00451B98">
        <w:t xml:space="preserve">roceedings in </w:t>
      </w:r>
      <w:r w:rsidR="00DA1E4A">
        <w:t>compliance with</w:t>
      </w:r>
      <w:r w:rsidR="00451B98">
        <w:t xml:space="preserve"> </w:t>
      </w:r>
      <w:r w:rsidR="00302DD7">
        <w:t xml:space="preserve">this </w:t>
      </w:r>
      <w:r w:rsidR="00D004AB">
        <w:t>Interim Research Misconduct P</w:t>
      </w:r>
      <w:r w:rsidR="00302DD7">
        <w:t>olicy</w:t>
      </w:r>
      <w:r w:rsidR="00451B98">
        <w:t xml:space="preserve">. </w:t>
      </w:r>
      <w:r w:rsidR="00F14C6C">
        <w:t xml:space="preserve">Cal Poly </w:t>
      </w:r>
      <w:r w:rsidR="00B0148F">
        <w:t xml:space="preserve">community members may not retaliate in any way against </w:t>
      </w:r>
      <w:r w:rsidR="7188F0C5">
        <w:t>Complainant</w:t>
      </w:r>
      <w:r w:rsidR="00B0148F">
        <w:t xml:space="preserve">s, </w:t>
      </w:r>
      <w:r w:rsidR="6A49CF82">
        <w:t>Witness</w:t>
      </w:r>
      <w:r w:rsidR="00B0148F">
        <w:t>es, the RIO, or</w:t>
      </w:r>
      <w:r w:rsidR="00465EDF">
        <w:t xml:space="preserve"> committee members. Any alleged or apparent </w:t>
      </w:r>
      <w:r w:rsidR="68B35686">
        <w:t>Retaliation</w:t>
      </w:r>
      <w:r w:rsidR="00465EDF">
        <w:t xml:space="preserve"> </w:t>
      </w:r>
      <w:r w:rsidR="00465EDF">
        <w:lastRenderedPageBreak/>
        <w:t xml:space="preserve">against </w:t>
      </w:r>
      <w:r w:rsidR="7188F0C5">
        <w:t>Complainant</w:t>
      </w:r>
      <w:r w:rsidR="00465EDF">
        <w:t xml:space="preserve">s, </w:t>
      </w:r>
      <w:r w:rsidR="6A49CF82">
        <w:t>Witness</w:t>
      </w:r>
      <w:r w:rsidR="00465EDF">
        <w:t xml:space="preserve">es, the RIO, or committee members should be reported immediately to the RIO, who shall review the matter, </w:t>
      </w:r>
      <w:r w:rsidR="001B1E15">
        <w:t xml:space="preserve">and, as necessary, make all reasonable and practical efforts to </w:t>
      </w:r>
      <w:r w:rsidR="00DA1E4A">
        <w:t xml:space="preserve">counter any potential or actual </w:t>
      </w:r>
      <w:r w:rsidR="68B35686">
        <w:t>Retaliation</w:t>
      </w:r>
      <w:r w:rsidR="00DA1E4A">
        <w:t xml:space="preserve"> and protect and restore the position and reputation of the person against who the </w:t>
      </w:r>
      <w:r w:rsidR="68B35686">
        <w:t>Retaliation</w:t>
      </w:r>
      <w:r w:rsidR="00DA1E4A">
        <w:t xml:space="preserve"> is directed.</w:t>
      </w:r>
    </w:p>
    <w:p w14:paraId="27155692" w14:textId="65F7FD1F" w:rsidR="00451B98" w:rsidRDefault="00506717" w:rsidP="003115A0">
      <w:pPr>
        <w:pStyle w:val="Heading1"/>
      </w:pPr>
      <w:bookmarkStart w:id="13" w:name="_Toc225770633"/>
      <w:r>
        <w:t>261.1.4.</w:t>
      </w:r>
      <w:r>
        <w:t xml:space="preserve">5 </w:t>
      </w:r>
      <w:r w:rsidR="00451B98">
        <w:t xml:space="preserve">Procedures for Addressing </w:t>
      </w:r>
      <w:r w:rsidR="3CEF85CA">
        <w:t>Allegation</w:t>
      </w:r>
      <w:r w:rsidR="00451B98">
        <w:t xml:space="preserve">s of </w:t>
      </w:r>
      <w:r w:rsidR="6CAE160A">
        <w:t>Research</w:t>
      </w:r>
      <w:r w:rsidR="104D26D5">
        <w:t xml:space="preserve"> Misconduct</w:t>
      </w:r>
      <w:bookmarkEnd w:id="13"/>
    </w:p>
    <w:p w14:paraId="78A6D49C" w14:textId="1B1BC519" w:rsidR="00451B98" w:rsidRPr="00A2550F" w:rsidRDefault="00506717" w:rsidP="003115A0">
      <w:pPr>
        <w:pStyle w:val="Heading2"/>
        <w:rPr>
          <w:color w:val="547A1F" w:themeColor="accent2" w:themeShade="80"/>
        </w:rPr>
      </w:pPr>
      <w:bookmarkStart w:id="14" w:name="_Toc225770634"/>
      <w:r w:rsidRPr="001E3096">
        <w:rPr>
          <w:color w:val="547A1F" w:themeColor="accent2" w:themeShade="80"/>
        </w:rPr>
        <w:t>261.1.4.5</w:t>
      </w:r>
      <w:r w:rsidRPr="001E3096">
        <w:rPr>
          <w:color w:val="547A1F" w:themeColor="accent2" w:themeShade="80"/>
        </w:rPr>
        <w:t xml:space="preserve">.1 </w:t>
      </w:r>
      <w:r w:rsidR="00451B98" w:rsidRPr="00A2550F">
        <w:rPr>
          <w:color w:val="547A1F" w:themeColor="accent2" w:themeShade="80"/>
        </w:rPr>
        <w:t>Assessment</w:t>
      </w:r>
      <w:r w:rsidR="00277824" w:rsidRPr="00A2550F">
        <w:rPr>
          <w:color w:val="547A1F" w:themeColor="accent2" w:themeShade="80"/>
        </w:rPr>
        <w:t xml:space="preserve"> of </w:t>
      </w:r>
      <w:r w:rsidR="3CEF85CA" w:rsidRPr="00A2550F">
        <w:rPr>
          <w:color w:val="547A1F" w:themeColor="accent2" w:themeShade="80"/>
        </w:rPr>
        <w:t>Allegation</w:t>
      </w:r>
      <w:r w:rsidR="00277824" w:rsidRPr="00A2550F">
        <w:rPr>
          <w:color w:val="547A1F" w:themeColor="accent2" w:themeShade="80"/>
        </w:rPr>
        <w:t>s</w:t>
      </w:r>
      <w:bookmarkEnd w:id="14"/>
    </w:p>
    <w:p w14:paraId="3C1D313D" w14:textId="1E89FACD" w:rsidR="00EC0DA7" w:rsidRDefault="35565CA7" w:rsidP="00451B98">
      <w:r>
        <w:t>The</w:t>
      </w:r>
      <w:r w:rsidR="00451B98">
        <w:t xml:space="preserve"> purpose </w:t>
      </w:r>
      <w:r w:rsidR="3514E811">
        <w:t xml:space="preserve">of an </w:t>
      </w:r>
      <w:r w:rsidR="004434EB">
        <w:t>A</w:t>
      </w:r>
      <w:r w:rsidR="3514E811">
        <w:t xml:space="preserve">ssessment </w:t>
      </w:r>
      <w:r w:rsidR="00451B98">
        <w:t xml:space="preserve">is to </w:t>
      </w:r>
      <w:r w:rsidR="491C3EC1">
        <w:t xml:space="preserve">promptly </w:t>
      </w:r>
      <w:r w:rsidR="00451B98">
        <w:t xml:space="preserve">determine whether an </w:t>
      </w:r>
      <w:r w:rsidR="3CEF85CA">
        <w:t>Allegation</w:t>
      </w:r>
      <w:r w:rsidR="00451B98">
        <w:t xml:space="preserve"> warrants an </w:t>
      </w:r>
      <w:r w:rsidR="0FDB3080">
        <w:t>Inquiry</w:t>
      </w:r>
      <w:r w:rsidR="00451B98">
        <w:t xml:space="preserve">. An </w:t>
      </w:r>
      <w:r w:rsidR="004434EB">
        <w:t>A</w:t>
      </w:r>
      <w:r w:rsidR="00451B98">
        <w:t>ssessment is</w:t>
      </w:r>
      <w:r w:rsidR="00C606B3">
        <w:t xml:space="preserve"> </w:t>
      </w:r>
      <w:r w:rsidR="00451B98">
        <w:t xml:space="preserve">intended to be a review of readily accessible information relevant to the </w:t>
      </w:r>
      <w:r w:rsidR="3CEF85CA">
        <w:t>Allegation</w:t>
      </w:r>
      <w:r w:rsidR="00EB710A">
        <w:t xml:space="preserve">. </w:t>
      </w:r>
      <w:r w:rsidR="4C621E24">
        <w:t xml:space="preserve">The RIO is responsible for </w:t>
      </w:r>
      <w:r w:rsidR="003B7EFD">
        <w:t>completing</w:t>
      </w:r>
      <w:r w:rsidR="4C621E24">
        <w:t xml:space="preserve"> the </w:t>
      </w:r>
      <w:r w:rsidR="004434EB">
        <w:t>A</w:t>
      </w:r>
      <w:r w:rsidR="4C621E24">
        <w:t xml:space="preserve">ssessment as soon as reasonably possible after receipt of the </w:t>
      </w:r>
      <w:r w:rsidR="3CEF85CA">
        <w:t>Allegation</w:t>
      </w:r>
      <w:r w:rsidR="4C621E24">
        <w:t xml:space="preserve">.  </w:t>
      </w:r>
      <w:r w:rsidR="007A69DA">
        <w:t xml:space="preserve">If upon receipt of an </w:t>
      </w:r>
      <w:r w:rsidR="3CEF85CA">
        <w:t>Allegation</w:t>
      </w:r>
      <w:r w:rsidR="00601552">
        <w:t xml:space="preserve">, the RIO has any </w:t>
      </w:r>
      <w:r w:rsidR="5A857695">
        <w:t>C</w:t>
      </w:r>
      <w:r w:rsidR="00601552">
        <w:t>onflict</w:t>
      </w:r>
      <w:r w:rsidR="75675263">
        <w:t xml:space="preserve"> </w:t>
      </w:r>
      <w:r w:rsidR="00601552">
        <w:t xml:space="preserve">of </w:t>
      </w:r>
      <w:r w:rsidR="4D18E1B4">
        <w:t>I</w:t>
      </w:r>
      <w:r w:rsidR="00601552">
        <w:t xml:space="preserve">nterest with those involved in the </w:t>
      </w:r>
      <w:r w:rsidR="3CEF85CA">
        <w:t>Allegation</w:t>
      </w:r>
      <w:r w:rsidR="00601552">
        <w:t>s</w:t>
      </w:r>
      <w:r w:rsidR="00C905D3">
        <w:t xml:space="preserve">, </w:t>
      </w:r>
      <w:r w:rsidR="00427A33">
        <w:t xml:space="preserve">or is otherwise unable to serve as the RIO for the review of the </w:t>
      </w:r>
      <w:r w:rsidR="3CEF85CA">
        <w:t>Allegation</w:t>
      </w:r>
      <w:r w:rsidR="00427A33">
        <w:t xml:space="preserve">, </w:t>
      </w:r>
      <w:r w:rsidR="00566990">
        <w:t>then</w:t>
      </w:r>
      <w:r w:rsidR="00C905D3">
        <w:t xml:space="preserve"> the President or their designee shall appoint another qualified individual to serve as RIO </w:t>
      </w:r>
      <w:r w:rsidR="009970B9">
        <w:t xml:space="preserve">for the </w:t>
      </w:r>
      <w:r w:rsidR="6CAE160A">
        <w:t>Research</w:t>
      </w:r>
      <w:r w:rsidR="104D26D5">
        <w:t xml:space="preserve"> Misconduct</w:t>
      </w:r>
      <w:r w:rsidR="009970B9">
        <w:t xml:space="preserve"> </w:t>
      </w:r>
      <w:r w:rsidR="00CF6A55">
        <w:t>P</w:t>
      </w:r>
      <w:r w:rsidR="009970B9">
        <w:t xml:space="preserve">roceedings </w:t>
      </w:r>
      <w:r w:rsidR="00EC0DA7">
        <w:t xml:space="preserve">to review the </w:t>
      </w:r>
      <w:r w:rsidR="3CEF85CA">
        <w:t>Allegation</w:t>
      </w:r>
      <w:r w:rsidR="311BBE56">
        <w:t xml:space="preserve">, </w:t>
      </w:r>
      <w:r w:rsidR="00EE5DD0">
        <w:t>complete the A</w:t>
      </w:r>
      <w:r w:rsidR="311BBE56">
        <w:t>ssessment,</w:t>
      </w:r>
      <w:r w:rsidR="00EC0DA7">
        <w:t xml:space="preserve"> and conduct any </w:t>
      </w:r>
      <w:r w:rsidR="00EE5DD0">
        <w:t>Research Misconduct P</w:t>
      </w:r>
      <w:r w:rsidR="002822E9">
        <w:t xml:space="preserve">roceedings resulting from the </w:t>
      </w:r>
      <w:r w:rsidR="00EE5DD0">
        <w:t>A</w:t>
      </w:r>
      <w:r w:rsidR="002822E9">
        <w:t>ssessment</w:t>
      </w:r>
      <w:r w:rsidR="00EC0DA7">
        <w:t>.</w:t>
      </w:r>
    </w:p>
    <w:p w14:paraId="386E902D" w14:textId="24E3CC27" w:rsidR="00EB710A" w:rsidRDefault="00451B98" w:rsidP="00451B98">
      <w:r>
        <w:t xml:space="preserve">Upon receiving an </w:t>
      </w:r>
      <w:r w:rsidR="3CEF85CA">
        <w:t>Allegation</w:t>
      </w:r>
      <w:r>
        <w:t xml:space="preserve"> of </w:t>
      </w:r>
      <w:r w:rsidR="6CAE160A">
        <w:t>Research</w:t>
      </w:r>
      <w:r w:rsidR="104D26D5">
        <w:t xml:space="preserve"> Misconduct</w:t>
      </w:r>
      <w:r>
        <w:t xml:space="preserve">, the RIO will promptly determine </w:t>
      </w:r>
      <w:proofErr w:type="gramStart"/>
      <w:r w:rsidR="00566990">
        <w:t>if</w:t>
      </w:r>
      <w:r w:rsidR="00EB710A">
        <w:t>;</w:t>
      </w:r>
      <w:proofErr w:type="gramEnd"/>
    </w:p>
    <w:p w14:paraId="4E877D70" w14:textId="70B93181" w:rsidR="00EB710A" w:rsidRDefault="00451B98" w:rsidP="00EB710A">
      <w:pPr>
        <w:pStyle w:val="ListParagraph"/>
        <w:numPr>
          <w:ilvl w:val="0"/>
          <w:numId w:val="14"/>
        </w:numPr>
      </w:pPr>
      <w:r>
        <w:t xml:space="preserve">the </w:t>
      </w:r>
      <w:r w:rsidR="3CEF85CA">
        <w:t>Allegation</w:t>
      </w:r>
      <w:r>
        <w:t xml:space="preserve"> falls within the deﬁnition of </w:t>
      </w:r>
      <w:r w:rsidR="6CAE160A">
        <w:t>Research</w:t>
      </w:r>
      <w:r w:rsidR="104D26D5">
        <w:t xml:space="preserve"> Misconduct</w:t>
      </w:r>
      <w:r>
        <w:t xml:space="preserve"> </w:t>
      </w:r>
      <w:r w:rsidR="00CC46BE">
        <w:t xml:space="preserve">in this </w:t>
      </w:r>
      <w:r w:rsidR="00C83894">
        <w:t xml:space="preserve">Interim Research Misconduct </w:t>
      </w:r>
      <w:r w:rsidR="00CC46BE">
        <w:t>Policy</w:t>
      </w:r>
      <w:r w:rsidR="00EB710A">
        <w:t>,</w:t>
      </w:r>
      <w:r w:rsidR="00CC46BE">
        <w:t xml:space="preserve"> </w:t>
      </w:r>
      <w:r>
        <w:t xml:space="preserve">and </w:t>
      </w:r>
    </w:p>
    <w:p w14:paraId="1510FD9A" w14:textId="049259A5" w:rsidR="00451B98" w:rsidRDefault="00451B98" w:rsidP="00EB710A">
      <w:pPr>
        <w:pStyle w:val="ListParagraph"/>
        <w:numPr>
          <w:ilvl w:val="0"/>
          <w:numId w:val="14"/>
        </w:numPr>
      </w:pPr>
      <w:r>
        <w:t xml:space="preserve">is </w:t>
      </w:r>
      <w:r w:rsidR="001C7205">
        <w:t xml:space="preserve">sufficiently </w:t>
      </w:r>
      <w:r>
        <w:t xml:space="preserve">credible and speciﬁc to identify and sequester potential </w:t>
      </w:r>
      <w:r w:rsidR="678F3011">
        <w:t>Evidence</w:t>
      </w:r>
      <w:r>
        <w:t>.</w:t>
      </w:r>
    </w:p>
    <w:p w14:paraId="314DD9D4" w14:textId="44522905" w:rsidR="001C7205" w:rsidRDefault="001C7205" w:rsidP="00451B98">
      <w:r>
        <w:t xml:space="preserve">An </w:t>
      </w:r>
      <w:r w:rsidR="0FDB3080">
        <w:t>Inquiry</w:t>
      </w:r>
      <w:r>
        <w:t xml:space="preserve"> must be conducted i</w:t>
      </w:r>
      <w:r w:rsidR="00EB710A">
        <w:t>f the two criteria above are met.</w:t>
      </w:r>
    </w:p>
    <w:p w14:paraId="4CDAA330" w14:textId="0BFC412E" w:rsidR="003725F9" w:rsidRDefault="00451B98" w:rsidP="00451B98">
      <w:r>
        <w:t xml:space="preserve">If the </w:t>
      </w:r>
      <w:r w:rsidR="002822E9">
        <w:t>RIO</w:t>
      </w:r>
      <w:r>
        <w:t xml:space="preserve"> determines that the </w:t>
      </w:r>
      <w:r w:rsidR="3CEF85CA">
        <w:t>Allegation</w:t>
      </w:r>
      <w:r>
        <w:t xml:space="preserve"> meets these </w:t>
      </w:r>
      <w:r w:rsidR="003725F9">
        <w:t>two</w:t>
      </w:r>
      <w:r>
        <w:t xml:space="preserve"> criteria, they will promptly: (a) document the </w:t>
      </w:r>
      <w:r w:rsidR="00C06E13">
        <w:t>A</w:t>
      </w:r>
      <w:r>
        <w:t xml:space="preserve">ssessment and (b) initiate an </w:t>
      </w:r>
      <w:r w:rsidR="0FDB3080">
        <w:t>Inquiry</w:t>
      </w:r>
      <w:r>
        <w:t xml:space="preserve"> and sequester all </w:t>
      </w:r>
      <w:r w:rsidR="411C67BB">
        <w:t xml:space="preserve">reasonably-available </w:t>
      </w:r>
      <w:r w:rsidR="0F7B6899">
        <w:t>Research</w:t>
      </w:r>
      <w:r>
        <w:t xml:space="preserve"> </w:t>
      </w:r>
      <w:r w:rsidR="7127D380">
        <w:t>R</w:t>
      </w:r>
      <w:r>
        <w:t xml:space="preserve">ecords and other </w:t>
      </w:r>
      <w:r w:rsidR="678F3011">
        <w:t>Evidence</w:t>
      </w:r>
      <w:r>
        <w:t xml:space="preserve">. </w:t>
      </w:r>
    </w:p>
    <w:p w14:paraId="71CF9D63" w14:textId="2F56E6C6" w:rsidR="731A46C1" w:rsidRDefault="00451B98">
      <w:r>
        <w:t xml:space="preserve">If the RIO determines that the </w:t>
      </w:r>
      <w:r w:rsidR="00C06E13">
        <w:t>Allegation</w:t>
      </w:r>
      <w:r>
        <w:t xml:space="preserve"> does not meet the criteria to proceed to an </w:t>
      </w:r>
      <w:r w:rsidR="0FDB3080">
        <w:t>Inquiry</w:t>
      </w:r>
      <w:r>
        <w:t xml:space="preserve">, they will </w:t>
      </w:r>
      <w:r w:rsidR="0939031C">
        <w:t xml:space="preserve">dismiss the </w:t>
      </w:r>
      <w:r w:rsidR="3CEF85CA">
        <w:t>Allegation</w:t>
      </w:r>
      <w:r w:rsidR="0939031C">
        <w:t xml:space="preserve">s and </w:t>
      </w:r>
      <w:r>
        <w:t xml:space="preserve">write suﬃciently detailed documentation to permit a later review of why </w:t>
      </w:r>
      <w:r w:rsidR="00363C5A">
        <w:t>Cal Poly</w:t>
      </w:r>
      <w:r>
        <w:t xml:space="preserve"> did not proceed to an </w:t>
      </w:r>
      <w:r w:rsidR="0FDB3080">
        <w:t>Inquiry</w:t>
      </w:r>
      <w:r>
        <w:t xml:space="preserve"> and securely retain this documentation for seven years</w:t>
      </w:r>
      <w:r w:rsidR="76C0A9F0">
        <w:t xml:space="preserve"> or longer if otherwise required by </w:t>
      </w:r>
      <w:r w:rsidR="5F4A9C4C">
        <w:t>Cognizant Agency</w:t>
      </w:r>
      <w:r w:rsidR="46C17A0E">
        <w:t xml:space="preserve"> or </w:t>
      </w:r>
      <w:r w:rsidR="76C0A9F0">
        <w:t>CSU retention policies</w:t>
      </w:r>
      <w:r>
        <w:t>.</w:t>
      </w:r>
      <w:r w:rsidR="604DC60F">
        <w:t xml:space="preserve"> If</w:t>
      </w:r>
      <w:r w:rsidR="14F827A3">
        <w:t xml:space="preserve"> the</w:t>
      </w:r>
      <w:r w:rsidR="604DC60F">
        <w:t xml:space="preserve"> </w:t>
      </w:r>
      <w:r w:rsidR="14BCE9A1">
        <w:t xml:space="preserve">RIO determines that the </w:t>
      </w:r>
      <w:r w:rsidR="00C06E13">
        <w:t>Allegation</w:t>
      </w:r>
      <w:r w:rsidR="14BCE9A1">
        <w:t xml:space="preserve"> meets the criteria to proceed to an </w:t>
      </w:r>
      <w:r w:rsidR="0FDB3080">
        <w:t>Inquiry</w:t>
      </w:r>
      <w:r w:rsidR="14BCE9A1">
        <w:t xml:space="preserve">, the RIO will document the </w:t>
      </w:r>
      <w:r w:rsidR="00392DA8">
        <w:t>A</w:t>
      </w:r>
      <w:r w:rsidR="14BCE9A1">
        <w:t>ssessment</w:t>
      </w:r>
      <w:r w:rsidR="00392DA8">
        <w:t>,</w:t>
      </w:r>
      <w:r w:rsidR="14BCE9A1">
        <w:t xml:space="preserve"> and it will become part of the </w:t>
      </w:r>
      <w:r w:rsidR="00C06E13">
        <w:t>Research M</w:t>
      </w:r>
      <w:r w:rsidR="14BCE9A1">
        <w:t xml:space="preserve">isconduct </w:t>
      </w:r>
      <w:r w:rsidR="00C06E13">
        <w:t>P</w:t>
      </w:r>
      <w:r w:rsidR="14BCE9A1">
        <w:t>roceeding</w:t>
      </w:r>
      <w:r w:rsidR="1F752480">
        <w:t xml:space="preserve">s </w:t>
      </w:r>
      <w:r w:rsidR="00C06E13">
        <w:t>Institutional Record</w:t>
      </w:r>
      <w:r w:rsidR="1F752480">
        <w:t xml:space="preserve"> </w:t>
      </w:r>
      <w:r w:rsidR="641AF94C">
        <w:t>and will</w:t>
      </w:r>
      <w:r w:rsidR="1F752480">
        <w:t xml:space="preserve"> be retained for seven years after completion of </w:t>
      </w:r>
      <w:r w:rsidR="6CE201DE">
        <w:t>the</w:t>
      </w:r>
      <w:r w:rsidR="1F752480">
        <w:t xml:space="preserve"> </w:t>
      </w:r>
      <w:r w:rsidR="00C06E13">
        <w:t>Research Misconduct Proceedings</w:t>
      </w:r>
      <w:r w:rsidR="58106898">
        <w:t xml:space="preserve"> or longer if otherwise required by </w:t>
      </w:r>
      <w:r w:rsidR="5F4A9C4C">
        <w:t>Cognizant Agency</w:t>
      </w:r>
      <w:r w:rsidR="58106898">
        <w:t xml:space="preserve"> or CSU retention policies</w:t>
      </w:r>
      <w:r w:rsidR="1F752480">
        <w:t>.</w:t>
      </w:r>
      <w:r w:rsidR="6738940E">
        <w:t xml:space="preserve">  </w:t>
      </w:r>
      <w:r w:rsidR="00251CCE">
        <w:t xml:space="preserve">If a </w:t>
      </w:r>
      <w:r w:rsidR="5F4A9C4C">
        <w:t>Cognizant Agency</w:t>
      </w:r>
      <w:r w:rsidR="00251CCE">
        <w:t xml:space="preserve"> completes the </w:t>
      </w:r>
      <w:r w:rsidR="00C06E13">
        <w:t>A</w:t>
      </w:r>
      <w:r w:rsidR="00251CCE">
        <w:t xml:space="preserve">ssessment and indicates that the </w:t>
      </w:r>
      <w:r w:rsidR="00C06E13">
        <w:t>A</w:t>
      </w:r>
      <w:r w:rsidR="00251CCE">
        <w:t xml:space="preserve">ssessment phase is completed, Cal Poly will rely on that </w:t>
      </w:r>
      <w:r w:rsidR="5F4A9C4C">
        <w:t>Cognizant Agency</w:t>
      </w:r>
      <w:r w:rsidR="00251CCE">
        <w:t xml:space="preserve"> </w:t>
      </w:r>
      <w:r w:rsidR="00DE3BC3">
        <w:t xml:space="preserve">Assessment </w:t>
      </w:r>
      <w:r w:rsidR="00251CCE">
        <w:t xml:space="preserve">and will not complete a new </w:t>
      </w:r>
      <w:r w:rsidR="2F926AF4">
        <w:t>a</w:t>
      </w:r>
      <w:r w:rsidR="00251CCE">
        <w:t>ssessment.</w:t>
      </w:r>
    </w:p>
    <w:p w14:paraId="34F1F7D2" w14:textId="4EAFF600" w:rsidR="0096644C" w:rsidRPr="00A2550F" w:rsidRDefault="00506717" w:rsidP="0096644C">
      <w:pPr>
        <w:pStyle w:val="Heading2"/>
        <w:rPr>
          <w:color w:val="547A1F" w:themeColor="accent2" w:themeShade="80"/>
        </w:rPr>
      </w:pPr>
      <w:bookmarkStart w:id="15" w:name="_Toc225770635"/>
      <w:r w:rsidRPr="001E3096">
        <w:rPr>
          <w:color w:val="547A1F" w:themeColor="accent2" w:themeShade="80"/>
        </w:rPr>
        <w:t>261.1.4.5</w:t>
      </w:r>
      <w:r w:rsidRPr="001E3096">
        <w:rPr>
          <w:color w:val="547A1F" w:themeColor="accent2" w:themeShade="80"/>
        </w:rPr>
        <w:t xml:space="preserve">.2 </w:t>
      </w:r>
      <w:r w:rsidR="0096644C" w:rsidRPr="00A2550F">
        <w:rPr>
          <w:color w:val="547A1F" w:themeColor="accent2" w:themeShade="80"/>
        </w:rPr>
        <w:t>Interim Actions</w:t>
      </w:r>
      <w:bookmarkEnd w:id="15"/>
    </w:p>
    <w:p w14:paraId="41BD0795" w14:textId="77777777" w:rsidR="0096644C" w:rsidRDefault="0096644C" w:rsidP="0096644C">
      <w:r>
        <w:t>Throughout the Research Misconduct Proceedings, the RIO will evaluate the Allegations to identify if any of the following circumstances arise:</w:t>
      </w:r>
    </w:p>
    <w:p w14:paraId="0BD8C63C" w14:textId="77777777" w:rsidR="0096644C" w:rsidRDefault="0096644C" w:rsidP="0096644C">
      <w:pPr>
        <w:pStyle w:val="ListParagraph"/>
        <w:numPr>
          <w:ilvl w:val="0"/>
          <w:numId w:val="5"/>
        </w:numPr>
      </w:pPr>
      <w:r>
        <w:t>Health or safety of the public is at risk, including an immediate need to protect human or animal subjects.</w:t>
      </w:r>
    </w:p>
    <w:p w14:paraId="16399CE1" w14:textId="77777777" w:rsidR="0096644C" w:rsidRDefault="0096644C" w:rsidP="0096644C">
      <w:pPr>
        <w:pStyle w:val="ListParagraph"/>
        <w:numPr>
          <w:ilvl w:val="0"/>
          <w:numId w:val="5"/>
        </w:numPr>
      </w:pPr>
      <w:r>
        <w:t>Cognizant Agency resources or interests are threatened.</w:t>
      </w:r>
    </w:p>
    <w:p w14:paraId="3B44163E" w14:textId="77777777" w:rsidR="0096644C" w:rsidRDefault="0096644C" w:rsidP="0096644C">
      <w:pPr>
        <w:pStyle w:val="ListParagraph"/>
        <w:numPr>
          <w:ilvl w:val="0"/>
          <w:numId w:val="5"/>
        </w:numPr>
      </w:pPr>
      <w:r>
        <w:lastRenderedPageBreak/>
        <w:t>Research activities should be suspended.</w:t>
      </w:r>
    </w:p>
    <w:p w14:paraId="3E160C56" w14:textId="77777777" w:rsidR="0096644C" w:rsidRDefault="0096644C" w:rsidP="0096644C">
      <w:pPr>
        <w:pStyle w:val="ListParagraph"/>
        <w:numPr>
          <w:ilvl w:val="0"/>
          <w:numId w:val="5"/>
        </w:numPr>
      </w:pPr>
      <w:r>
        <w:t>There is reasonable indication of possible violations of civil or criminal law.</w:t>
      </w:r>
    </w:p>
    <w:p w14:paraId="6EE4017A" w14:textId="77777777" w:rsidR="0096644C" w:rsidRDefault="0096644C" w:rsidP="0096644C">
      <w:pPr>
        <w:pStyle w:val="ListParagraph"/>
        <w:numPr>
          <w:ilvl w:val="0"/>
          <w:numId w:val="5"/>
        </w:numPr>
      </w:pPr>
      <w:r>
        <w:t>Federal action is required to protect the interests of those involved in the Research Misconduct Proceeding.</w:t>
      </w:r>
    </w:p>
    <w:p w14:paraId="3C19950A" w14:textId="77777777" w:rsidR="0096644C" w:rsidRDefault="0096644C" w:rsidP="0096644C">
      <w:pPr>
        <w:pStyle w:val="ListParagraph"/>
        <w:numPr>
          <w:ilvl w:val="0"/>
          <w:numId w:val="5"/>
        </w:numPr>
      </w:pPr>
      <w:r>
        <w:t>The Cognizant Agency may need to take appropriate steps to safeguard Evidence and protect the rights of those involved.</w:t>
      </w:r>
    </w:p>
    <w:p w14:paraId="38129334" w14:textId="44EE034A" w:rsidR="0096644C" w:rsidRDefault="0096644C">
      <w:r>
        <w:t>If any such circumstances arise, the RIO will notify any relevant Cognizant Agency and may, in consultation with other Cal Poly officials, take appropriate interim actions such as placing additional monitoring on related research activities, reassignment of activities away from a Respondent, delay publications, or take other relevant actions.</w:t>
      </w:r>
    </w:p>
    <w:p w14:paraId="1DEB7ABD" w14:textId="2D019FE8" w:rsidR="00451B98" w:rsidRPr="00A2550F" w:rsidRDefault="00506717" w:rsidP="003115A0">
      <w:pPr>
        <w:pStyle w:val="Heading2"/>
        <w:rPr>
          <w:color w:val="547A1F" w:themeColor="accent2" w:themeShade="80"/>
        </w:rPr>
      </w:pPr>
      <w:bookmarkStart w:id="16" w:name="_Toc225770636"/>
      <w:r w:rsidRPr="001E3096">
        <w:rPr>
          <w:color w:val="547A1F" w:themeColor="accent2" w:themeShade="80"/>
        </w:rPr>
        <w:t>261.1.4.5</w:t>
      </w:r>
      <w:r w:rsidRPr="001E3096">
        <w:rPr>
          <w:color w:val="547A1F" w:themeColor="accent2" w:themeShade="80"/>
        </w:rPr>
        <w:t xml:space="preserve">.3 </w:t>
      </w:r>
      <w:r w:rsidR="0FDB3080" w:rsidRPr="00A2550F">
        <w:rPr>
          <w:color w:val="547A1F" w:themeColor="accent2" w:themeShade="80"/>
        </w:rPr>
        <w:t>Inquiry</w:t>
      </w:r>
      <w:bookmarkEnd w:id="16"/>
    </w:p>
    <w:p w14:paraId="3D0351AA" w14:textId="3AAAB745" w:rsidR="00451B98" w:rsidRDefault="00AE0832" w:rsidP="00451B98">
      <w:r>
        <w:t>If the</w:t>
      </w:r>
      <w:r w:rsidR="00F606C9">
        <w:t xml:space="preserve"> RIO determines through the A</w:t>
      </w:r>
      <w:r>
        <w:t xml:space="preserve">ssessment </w:t>
      </w:r>
      <w:r w:rsidR="00F606C9">
        <w:t>that the Allegation</w:t>
      </w:r>
      <w:r w:rsidR="00FD16EE">
        <w:t xml:space="preserve"> </w:t>
      </w:r>
      <w:r w:rsidR="55DE835C">
        <w:t xml:space="preserve">requires an </w:t>
      </w:r>
      <w:r w:rsidR="0FDB3080">
        <w:t>Inquiry</w:t>
      </w:r>
      <w:r w:rsidR="55DE835C">
        <w:t xml:space="preserve">, Cal Poly will </w:t>
      </w:r>
      <w:r w:rsidR="2665405C">
        <w:t xml:space="preserve">endeavor to </w:t>
      </w:r>
      <w:r w:rsidR="55DE835C">
        <w:t xml:space="preserve">complete the </w:t>
      </w:r>
      <w:r w:rsidR="0FDB3080">
        <w:t>Inquiry</w:t>
      </w:r>
      <w:r w:rsidR="55DE835C">
        <w:t xml:space="preserve"> within 90 days of initiating it, unless circumstances warrant a longer period, in which case it will suﬃciently document the reasons for exceeding the time limit in the </w:t>
      </w:r>
      <w:r w:rsidR="0FDB3080">
        <w:t>Inquiry</w:t>
      </w:r>
      <w:r w:rsidR="55DE835C">
        <w:t xml:space="preserve"> report. </w:t>
      </w:r>
    </w:p>
    <w:p w14:paraId="7B12739E" w14:textId="4B72E793" w:rsidR="00055348" w:rsidRDefault="61E49C0F" w:rsidP="00451B98">
      <w:r>
        <w:t>T</w:t>
      </w:r>
      <w:r w:rsidR="009169FD">
        <w:t>he</w:t>
      </w:r>
      <w:r w:rsidR="00451B98">
        <w:t xml:space="preserve"> purpose </w:t>
      </w:r>
      <w:r w:rsidR="3E0B16EB">
        <w:t xml:space="preserve">of an </w:t>
      </w:r>
      <w:r w:rsidR="0FDB3080">
        <w:t>Inquiry</w:t>
      </w:r>
      <w:r w:rsidR="3E0B16EB">
        <w:t xml:space="preserve"> </w:t>
      </w:r>
      <w:r w:rsidR="00451B98">
        <w:t xml:space="preserve">is to conduct an initial review of the </w:t>
      </w:r>
      <w:r w:rsidR="678F3011">
        <w:t>Evidence</w:t>
      </w:r>
      <w:r w:rsidR="00451B98">
        <w:t xml:space="preserve"> to determine whether an </w:t>
      </w:r>
      <w:r w:rsidR="3CEF85CA">
        <w:t>Allegation</w:t>
      </w:r>
      <w:r w:rsidR="00451B98">
        <w:t xml:space="preserve"> warrants an </w:t>
      </w:r>
      <w:r w:rsidR="4019481E">
        <w:t>Investigation</w:t>
      </w:r>
      <w:r w:rsidR="00451B98">
        <w:t xml:space="preserve">. An </w:t>
      </w:r>
      <w:r w:rsidR="0FDB3080">
        <w:t>Inquiry</w:t>
      </w:r>
      <w:r w:rsidR="00451B98">
        <w:t xml:space="preserve"> does not require a full review of all related </w:t>
      </w:r>
      <w:r w:rsidR="678F3011">
        <w:t>Evidence</w:t>
      </w:r>
      <w:r w:rsidR="00451B98">
        <w:t xml:space="preserve">. </w:t>
      </w:r>
      <w:r w:rsidR="00055348">
        <w:t xml:space="preserve">If the RIO is unable </w:t>
      </w:r>
      <w:r w:rsidR="00F151F6">
        <w:t xml:space="preserve">to serve as the RIO for the </w:t>
      </w:r>
      <w:r w:rsidR="0FDB3080">
        <w:t>Inquiry</w:t>
      </w:r>
      <w:r w:rsidR="00F151F6">
        <w:t xml:space="preserve">, either due to a </w:t>
      </w:r>
      <w:r w:rsidR="29633A7F">
        <w:t>Conflict of Interest</w:t>
      </w:r>
      <w:r w:rsidR="00F151F6">
        <w:t xml:space="preserve"> or for other reasons, the President or their designee may appoint an alternative RIO.</w:t>
      </w:r>
    </w:p>
    <w:p w14:paraId="6DB23E4C" w14:textId="52B4AF0B" w:rsidR="00451B98" w:rsidRDefault="003D7182" w:rsidP="00BA2110">
      <w:pPr>
        <w:pStyle w:val="Heading3"/>
      </w:pPr>
      <w:bookmarkStart w:id="17" w:name="_Toc225770637"/>
      <w:r>
        <w:t>261.1.4.5</w:t>
      </w:r>
      <w:r>
        <w:t xml:space="preserve">.3.1 </w:t>
      </w:r>
      <w:r w:rsidR="00451B98">
        <w:t xml:space="preserve">Sequestering </w:t>
      </w:r>
      <w:r w:rsidR="678F3011">
        <w:t>Evidence</w:t>
      </w:r>
      <w:r w:rsidR="00451B98">
        <w:t xml:space="preserve"> and Notifying the </w:t>
      </w:r>
      <w:r w:rsidR="78D20111">
        <w:t>Respondent</w:t>
      </w:r>
      <w:bookmarkEnd w:id="17"/>
    </w:p>
    <w:p w14:paraId="6A0CDAD3" w14:textId="03BE8D87" w:rsidR="00451B98" w:rsidRDefault="5AB6DC6D" w:rsidP="00451B98">
      <w:r>
        <w:t>If there is a decision to proceed to</w:t>
      </w:r>
      <w:r w:rsidR="60430EBC">
        <w:t xml:space="preserve"> an</w:t>
      </w:r>
      <w:r w:rsidR="0D1E207B">
        <w:t xml:space="preserve"> Inquiry</w:t>
      </w:r>
      <w:r w:rsidR="00451B98">
        <w:t xml:space="preserve">, </w:t>
      </w:r>
      <w:r w:rsidR="00C606B3">
        <w:t>Cal Poly</w:t>
      </w:r>
      <w:r w:rsidR="00451B98">
        <w:t xml:space="preserve"> will obtain the original or substantially equivalent copies of all </w:t>
      </w:r>
      <w:r w:rsidR="2E32D2FF">
        <w:t xml:space="preserve">reasonably-available </w:t>
      </w:r>
      <w:r w:rsidR="0F7B6899">
        <w:t>Research</w:t>
      </w:r>
      <w:r w:rsidR="00451B98">
        <w:t xml:space="preserve"> </w:t>
      </w:r>
      <w:r w:rsidR="4D0C4661">
        <w:t>R</w:t>
      </w:r>
      <w:r w:rsidR="00451B98">
        <w:t xml:space="preserve">ecords and other </w:t>
      </w:r>
      <w:r w:rsidR="678F3011">
        <w:t>Evidence</w:t>
      </w:r>
      <w:r w:rsidR="00451B98">
        <w:t xml:space="preserve"> that are pertinent to the </w:t>
      </w:r>
      <w:r w:rsidR="00FD16EE">
        <w:t>Research Misconduct Proceeding</w:t>
      </w:r>
      <w:r w:rsidR="4004D705">
        <w:t>.  Cal Poly will</w:t>
      </w:r>
      <w:r w:rsidR="008B5D63">
        <w:t xml:space="preserve"> complete an</w:t>
      </w:r>
      <w:r w:rsidR="00451B98">
        <w:t xml:space="preserve"> inventory </w:t>
      </w:r>
      <w:r w:rsidR="008B5D63">
        <w:t xml:space="preserve">of </w:t>
      </w:r>
      <w:r w:rsidR="00451B98">
        <w:t xml:space="preserve">these materials, sequester the materials in a secure manner, and retain them for seven years. </w:t>
      </w:r>
      <w:r w:rsidR="6B022D48">
        <w:t xml:space="preserve">The RIO </w:t>
      </w:r>
      <w:r w:rsidR="4C794357">
        <w:t xml:space="preserve">will </w:t>
      </w:r>
      <w:r w:rsidR="17B112CF">
        <w:t>sequester</w:t>
      </w:r>
      <w:r w:rsidR="4C794357">
        <w:t xml:space="preserve"> all Research Records that are available to Cal Poly and that are known or </w:t>
      </w:r>
      <w:r w:rsidR="15FA1873">
        <w:t>believed</w:t>
      </w:r>
      <w:r w:rsidR="4C794357">
        <w:t xml:space="preserve"> to be relevant at the time </w:t>
      </w:r>
      <w:r w:rsidR="4D6E7165">
        <w:t xml:space="preserve">of </w:t>
      </w:r>
      <w:r w:rsidR="4C794357">
        <w:t>the ini</w:t>
      </w:r>
      <w:r w:rsidR="721EEBD8">
        <w:t xml:space="preserve">tial </w:t>
      </w:r>
      <w:r w:rsidR="008B0980">
        <w:t>sequester</w:t>
      </w:r>
      <w:r w:rsidR="1D55BF6A">
        <w:t xml:space="preserve">. </w:t>
      </w:r>
      <w:r w:rsidR="2E762FF3">
        <w:t>T</w:t>
      </w:r>
      <w:r w:rsidR="0002758B">
        <w:t xml:space="preserve">he RIO will rely on </w:t>
      </w:r>
      <w:r w:rsidR="006E3DEC">
        <w:t>relevant Deans, Associate Deans, and in some cases, Department Chairs</w:t>
      </w:r>
      <w:r w:rsidR="0011110E">
        <w:t>,</w:t>
      </w:r>
      <w:r w:rsidR="006E3DEC">
        <w:t xml:space="preserve"> to assist with confidentially sequestering relevant </w:t>
      </w:r>
      <w:r w:rsidR="0F7B6899">
        <w:t>Research</w:t>
      </w:r>
      <w:r w:rsidR="006E3DEC">
        <w:t xml:space="preserve"> </w:t>
      </w:r>
      <w:r w:rsidR="600B947F">
        <w:t>R</w:t>
      </w:r>
      <w:r w:rsidR="006E3DEC">
        <w:t xml:space="preserve">ecords. </w:t>
      </w:r>
      <w:r w:rsidR="0011110E">
        <w:t xml:space="preserve">The RIO will also rely on the Information Security team to </w:t>
      </w:r>
      <w:r w:rsidR="009E21E9">
        <w:t xml:space="preserve">sequester digital </w:t>
      </w:r>
      <w:r w:rsidR="1635BAD4">
        <w:t>Research R</w:t>
      </w:r>
      <w:r w:rsidR="009E21E9">
        <w:t xml:space="preserve">ecords. </w:t>
      </w:r>
      <w:r w:rsidR="005B3BDA">
        <w:t>Cal Poly</w:t>
      </w:r>
      <w:r w:rsidR="00451B98">
        <w:t xml:space="preserve"> </w:t>
      </w:r>
      <w:r w:rsidR="008729B0">
        <w:t>will also</w:t>
      </w:r>
      <w:r w:rsidR="00451B98">
        <w:t xml:space="preserve"> </w:t>
      </w:r>
      <w:proofErr w:type="gramStart"/>
      <w:r w:rsidR="00772C7C">
        <w:t>obtain,</w:t>
      </w:r>
      <w:proofErr w:type="gramEnd"/>
      <w:r w:rsidR="00451B98">
        <w:t xml:space="preserve"> inventory, and securely sequester </w:t>
      </w:r>
      <w:r w:rsidR="00D15BE0">
        <w:t xml:space="preserve">additional </w:t>
      </w:r>
      <w:r w:rsidR="678F3011">
        <w:t>Evidence</w:t>
      </w:r>
      <w:r w:rsidR="002A0226">
        <w:t xml:space="preserve"> when such</w:t>
      </w:r>
      <w:r w:rsidR="00451B98">
        <w:t xml:space="preserve"> items become known or relevant to the </w:t>
      </w:r>
      <w:r w:rsidR="0FDB3080">
        <w:t>Inquiry</w:t>
      </w:r>
      <w:r w:rsidR="00451B98">
        <w:t xml:space="preserve"> or </w:t>
      </w:r>
      <w:r w:rsidR="4019481E">
        <w:t>Investigation</w:t>
      </w:r>
      <w:r w:rsidR="008729B0">
        <w:t>.</w:t>
      </w:r>
    </w:p>
    <w:p w14:paraId="5E95EFFD" w14:textId="7A18439F" w:rsidR="00451B98" w:rsidRDefault="0E46E684" w:rsidP="00451B98">
      <w:r>
        <w:t xml:space="preserve">Once the RIO has sequestered </w:t>
      </w:r>
      <w:r w:rsidR="33C4663B">
        <w:t>any</w:t>
      </w:r>
      <w:r>
        <w:t xml:space="preserve"> records</w:t>
      </w:r>
      <w:r w:rsidR="18BD91EF">
        <w:t xml:space="preserve"> as deemed appropriate, </w:t>
      </w:r>
      <w:r w:rsidR="00C606B3">
        <w:t>Cal Poly</w:t>
      </w:r>
      <w:r w:rsidR="00451B98">
        <w:t xml:space="preserve"> will make a </w:t>
      </w:r>
      <w:r w:rsidR="2B9DE255">
        <w:t>Good Faith</w:t>
      </w:r>
      <w:r w:rsidR="00451B98">
        <w:t xml:space="preserve"> eﬀort to notify the presumed </w:t>
      </w:r>
      <w:r w:rsidR="78D20111">
        <w:t>Respondent</w:t>
      </w:r>
      <w:r w:rsidR="00451B98">
        <w:t xml:space="preserve">(s), in writing, that an </w:t>
      </w:r>
      <w:r w:rsidR="3CEF85CA">
        <w:t>Allegation</w:t>
      </w:r>
      <w:r w:rsidR="00451B98">
        <w:t xml:space="preserve">(s) of </w:t>
      </w:r>
      <w:r w:rsidR="6CAE160A">
        <w:t>Research</w:t>
      </w:r>
      <w:r w:rsidR="104D26D5">
        <w:t xml:space="preserve"> Misconduct</w:t>
      </w:r>
      <w:r w:rsidR="00451B98">
        <w:t xml:space="preserve"> has been raised against them, </w:t>
      </w:r>
      <w:r w:rsidR="050CC48C">
        <w:t xml:space="preserve">that </w:t>
      </w:r>
      <w:r w:rsidR="00451B98">
        <w:t xml:space="preserve">the relevant </w:t>
      </w:r>
      <w:r w:rsidR="0F7B6899">
        <w:t>Research</w:t>
      </w:r>
      <w:r w:rsidR="00451B98">
        <w:t xml:space="preserve"> </w:t>
      </w:r>
      <w:r w:rsidR="10E7CDC2">
        <w:t>R</w:t>
      </w:r>
      <w:r w:rsidR="00451B98">
        <w:t xml:space="preserve">ecords have been sequestered, and </w:t>
      </w:r>
      <w:r w:rsidR="74C4F974">
        <w:t xml:space="preserve">that </w:t>
      </w:r>
      <w:r w:rsidR="00451B98">
        <w:t xml:space="preserve">an </w:t>
      </w:r>
      <w:r w:rsidR="0FDB3080">
        <w:t>Inquiry</w:t>
      </w:r>
      <w:r w:rsidR="00451B98">
        <w:t xml:space="preserve"> will be conducted to decide whether to proceed with an </w:t>
      </w:r>
      <w:r w:rsidR="4019481E">
        <w:t>Investigation</w:t>
      </w:r>
      <w:r w:rsidR="00451B98">
        <w:t xml:space="preserve">. If additional </w:t>
      </w:r>
      <w:r w:rsidR="3CEF85CA">
        <w:t>Allegation</w:t>
      </w:r>
      <w:r w:rsidR="00451B98">
        <w:t xml:space="preserve">s are raised, </w:t>
      </w:r>
      <w:r w:rsidR="775A1A9A">
        <w:t>Cal Poly</w:t>
      </w:r>
      <w:r w:rsidR="003115A0">
        <w:t xml:space="preserve"> </w:t>
      </w:r>
      <w:r w:rsidR="00451B98">
        <w:t xml:space="preserve">will notify the </w:t>
      </w:r>
      <w:r w:rsidR="78D20111">
        <w:t>Respondent</w:t>
      </w:r>
      <w:r w:rsidR="00451B98">
        <w:t xml:space="preserve">(s) in writing. When appropriate, </w:t>
      </w:r>
      <w:r w:rsidR="005B3BDA">
        <w:t>Cal Poly</w:t>
      </w:r>
      <w:r w:rsidR="00451B98">
        <w:t xml:space="preserve"> will give the </w:t>
      </w:r>
      <w:r w:rsidR="78D20111">
        <w:t>Respondent</w:t>
      </w:r>
      <w:r w:rsidR="00451B98">
        <w:t>(s) copies of, or reasonable supervised access to, the sequestered materials.</w:t>
      </w:r>
    </w:p>
    <w:p w14:paraId="39249C85" w14:textId="122C3E22" w:rsidR="00451B98" w:rsidRDefault="00451B98" w:rsidP="00451B98">
      <w:r>
        <w:t xml:space="preserve">If additional </w:t>
      </w:r>
      <w:r w:rsidR="78D20111">
        <w:t>Respondent</w:t>
      </w:r>
      <w:r>
        <w:t xml:space="preserve">s are identiﬁed, </w:t>
      </w:r>
      <w:r w:rsidR="00C606B3">
        <w:t>Cal Poly</w:t>
      </w:r>
      <w:r>
        <w:t xml:space="preserve"> will provide written notiﬁcation to the new </w:t>
      </w:r>
      <w:r w:rsidR="78D20111">
        <w:t>Respondent</w:t>
      </w:r>
      <w:r>
        <w:t xml:space="preserve">(s). All additional </w:t>
      </w:r>
      <w:r w:rsidR="78D20111">
        <w:t>Respondent</w:t>
      </w:r>
      <w:r>
        <w:t xml:space="preserve">s will be given the same rights and opportunities as the initial </w:t>
      </w:r>
      <w:r w:rsidR="78D20111">
        <w:t>Respondent</w:t>
      </w:r>
      <w:r>
        <w:t xml:space="preserve">. Only </w:t>
      </w:r>
      <w:r w:rsidR="3CEF85CA">
        <w:t>Allegation</w:t>
      </w:r>
      <w:r>
        <w:t xml:space="preserve">s speciﬁc to a particular </w:t>
      </w:r>
      <w:r w:rsidR="78D20111">
        <w:t>Respondent</w:t>
      </w:r>
      <w:r>
        <w:t xml:space="preserve"> will be included in the notiﬁcation to that </w:t>
      </w:r>
      <w:r w:rsidR="78D20111">
        <w:t>Respondent</w:t>
      </w:r>
      <w:r>
        <w:t>.</w:t>
      </w:r>
    </w:p>
    <w:p w14:paraId="4C956B77" w14:textId="7286F3B1" w:rsidR="00451B98" w:rsidRDefault="003D7182" w:rsidP="005B3BDA">
      <w:pPr>
        <w:pStyle w:val="Heading3"/>
      </w:pPr>
      <w:bookmarkStart w:id="18" w:name="_Toc225770638"/>
      <w:r>
        <w:lastRenderedPageBreak/>
        <w:t>261.1.4.5</w:t>
      </w:r>
      <w:r>
        <w:t xml:space="preserve">.3.2 </w:t>
      </w:r>
      <w:r w:rsidR="0064103E">
        <w:t xml:space="preserve">Personnel Involved in the </w:t>
      </w:r>
      <w:r w:rsidR="0FDB3080">
        <w:t>Inquiry</w:t>
      </w:r>
      <w:bookmarkEnd w:id="18"/>
    </w:p>
    <w:p w14:paraId="1B488335" w14:textId="4E27D647" w:rsidR="00451B98" w:rsidRDefault="001E322E" w:rsidP="00451B98">
      <w:r>
        <w:t xml:space="preserve">The </w:t>
      </w:r>
      <w:r w:rsidR="00C606B3">
        <w:t>Cal Poly</w:t>
      </w:r>
      <w:r>
        <w:t xml:space="preserve"> RIO will complete the </w:t>
      </w:r>
      <w:r w:rsidR="0FDB3080">
        <w:t>Inquiry</w:t>
      </w:r>
      <w:r>
        <w:t xml:space="preserve"> with support </w:t>
      </w:r>
      <w:r w:rsidR="007246DA">
        <w:t xml:space="preserve">from subject matter experts </w:t>
      </w:r>
      <w:r>
        <w:t>when needed</w:t>
      </w:r>
      <w:r w:rsidR="007E5453">
        <w:t>. Cal Poly</w:t>
      </w:r>
      <w:r w:rsidR="00451B98">
        <w:t xml:space="preserve"> will ensure that </w:t>
      </w:r>
      <w:r w:rsidR="007E5453">
        <w:t xml:space="preserve">the RIO and any subject matter experts </w:t>
      </w:r>
      <w:r w:rsidR="00451B98">
        <w:t xml:space="preserve">understand their commission, keep the identities of </w:t>
      </w:r>
      <w:r w:rsidR="78D20111">
        <w:t>Respondent</w:t>
      </w:r>
      <w:r w:rsidR="00451B98">
        <w:t xml:space="preserve">s, </w:t>
      </w:r>
      <w:r w:rsidR="7188F0C5">
        <w:t>Complainant</w:t>
      </w:r>
      <w:r w:rsidR="00451B98">
        <w:t xml:space="preserve">s, and </w:t>
      </w:r>
      <w:r w:rsidR="6A49CF82">
        <w:t>Witness</w:t>
      </w:r>
      <w:r w:rsidR="00451B98">
        <w:t xml:space="preserve">es conﬁdential, and conduct the </w:t>
      </w:r>
      <w:r w:rsidR="6CAE160A">
        <w:t>Research</w:t>
      </w:r>
      <w:r w:rsidR="104D26D5">
        <w:t xml:space="preserve"> Misconduct</w:t>
      </w:r>
      <w:r w:rsidR="00451B98">
        <w:t xml:space="preserve"> </w:t>
      </w:r>
      <w:r w:rsidR="00CF6A55">
        <w:t>P</w:t>
      </w:r>
      <w:r w:rsidR="00451B98">
        <w:t xml:space="preserve">roceedings in compliance with </w:t>
      </w:r>
      <w:r w:rsidR="00AA6942">
        <w:t xml:space="preserve">this </w:t>
      </w:r>
      <w:r w:rsidR="00C83894">
        <w:t>Interim Research Misconduct P</w:t>
      </w:r>
      <w:r w:rsidR="00AA6942">
        <w:t>olicy and relevant regulations</w:t>
      </w:r>
      <w:r w:rsidR="00451B98">
        <w:t xml:space="preserve">. </w:t>
      </w:r>
    </w:p>
    <w:p w14:paraId="47DE4CF7" w14:textId="35FFC117" w:rsidR="00451B98" w:rsidRDefault="003D7182" w:rsidP="009B7F19">
      <w:pPr>
        <w:pStyle w:val="Heading3"/>
      </w:pPr>
      <w:bookmarkStart w:id="19" w:name="_Toc225770639"/>
      <w:r>
        <w:t>261.1.4.5</w:t>
      </w:r>
      <w:r>
        <w:t xml:space="preserve">.3.3 </w:t>
      </w:r>
      <w:r w:rsidR="00451B98">
        <w:t xml:space="preserve">Determining Whether an </w:t>
      </w:r>
      <w:r w:rsidR="4019481E">
        <w:t>Investigation</w:t>
      </w:r>
      <w:r w:rsidR="00451B98">
        <w:t xml:space="preserve"> Is Warranted</w:t>
      </w:r>
      <w:bookmarkEnd w:id="19"/>
    </w:p>
    <w:p w14:paraId="76ABE9C7" w14:textId="4C4703D4" w:rsidR="00ED1264" w:rsidRDefault="00451B98" w:rsidP="00451B98">
      <w:r>
        <w:t xml:space="preserve">The RIO will conduct a preliminary review of the </w:t>
      </w:r>
      <w:r w:rsidR="678F3011">
        <w:t>Evidence</w:t>
      </w:r>
      <w:r>
        <w:t xml:space="preserve">. In the process of fact-ﬁnding, the </w:t>
      </w:r>
      <w:r w:rsidR="00AA6942">
        <w:t>RIO</w:t>
      </w:r>
      <w:r>
        <w:t xml:space="preserve"> may interview the </w:t>
      </w:r>
      <w:r w:rsidR="78D20111">
        <w:t>Respondent</w:t>
      </w:r>
      <w:r>
        <w:t xml:space="preserve"> and/or </w:t>
      </w:r>
      <w:r w:rsidR="6A49CF82">
        <w:t>Witness</w:t>
      </w:r>
      <w:r>
        <w:t>es.</w:t>
      </w:r>
      <w:r w:rsidR="00372C1F">
        <w:t xml:space="preserve"> If the </w:t>
      </w:r>
      <w:r w:rsidR="009E223A">
        <w:t xml:space="preserve">RIO interviews Respondents, Witnesses, or other </w:t>
      </w:r>
      <w:r w:rsidR="00FD61A3">
        <w:t xml:space="preserve">relevant </w:t>
      </w:r>
      <w:proofErr w:type="gramStart"/>
      <w:r w:rsidR="009E223A">
        <w:t>persons</w:t>
      </w:r>
      <w:proofErr w:type="gramEnd"/>
      <w:r w:rsidR="009E223A">
        <w:t xml:space="preserve">, the </w:t>
      </w:r>
      <w:r w:rsidR="00AD3AFC">
        <w:t xml:space="preserve">RIO will take notes </w:t>
      </w:r>
      <w:r w:rsidR="003A3E6F">
        <w:t>and provide the notes to the interviewee after the interview</w:t>
      </w:r>
      <w:r w:rsidR="009C5812">
        <w:t xml:space="preserve"> for comment.</w:t>
      </w:r>
    </w:p>
    <w:p w14:paraId="49126A7A" w14:textId="44FE9BCD" w:rsidR="004643F8" w:rsidRDefault="00451B98" w:rsidP="00451B98">
      <w:r>
        <w:t xml:space="preserve">An </w:t>
      </w:r>
      <w:r w:rsidR="4019481E">
        <w:t>Investigation</w:t>
      </w:r>
      <w:r>
        <w:t xml:space="preserve"> is warranted if</w:t>
      </w:r>
      <w:r w:rsidR="1FD4A4B9">
        <w:t xml:space="preserve"> the RIO determines</w:t>
      </w:r>
      <w:r w:rsidR="2E21C42E">
        <w:t>:</w:t>
      </w:r>
    </w:p>
    <w:p w14:paraId="243C3284" w14:textId="78A3922D" w:rsidR="004643F8" w:rsidRDefault="00451B98" w:rsidP="004643F8">
      <w:pPr>
        <w:ind w:left="720"/>
      </w:pPr>
      <w:r>
        <w:t xml:space="preserve">(a) there is a reasonable basis for concluding that the </w:t>
      </w:r>
      <w:r w:rsidR="3CEF85CA">
        <w:t>Allegation</w:t>
      </w:r>
      <w:r>
        <w:t xml:space="preserve"> falls within the deﬁnition of </w:t>
      </w:r>
      <w:r w:rsidR="6CAE160A">
        <w:t>Research</w:t>
      </w:r>
      <w:r w:rsidR="104D26D5">
        <w:t xml:space="preserve"> Misconduct</w:t>
      </w:r>
      <w:r>
        <w:t xml:space="preserve"> under </w:t>
      </w:r>
      <w:r w:rsidR="004643F8">
        <w:t xml:space="preserve">this </w:t>
      </w:r>
      <w:r w:rsidR="00C83894">
        <w:t>Interim Research Misconduct P</w:t>
      </w:r>
      <w:r w:rsidR="004643F8">
        <w:t>olicy</w:t>
      </w:r>
      <w:r>
        <w:t xml:space="preserve">; and </w:t>
      </w:r>
    </w:p>
    <w:p w14:paraId="363B68DD" w14:textId="374C2D7F" w:rsidR="00451B98" w:rsidRDefault="00451B98" w:rsidP="004643F8">
      <w:pPr>
        <w:ind w:left="720"/>
      </w:pPr>
      <w:r>
        <w:t xml:space="preserve">(b) preliminary information-gathering and fact-ﬁnding from the </w:t>
      </w:r>
      <w:r w:rsidR="0FDB3080">
        <w:t>Inquiry</w:t>
      </w:r>
      <w:r>
        <w:t xml:space="preserve"> indicates that the </w:t>
      </w:r>
      <w:r w:rsidR="3CEF85CA">
        <w:t>Allegation</w:t>
      </w:r>
      <w:r>
        <w:t xml:space="preserve"> may have substance.</w:t>
      </w:r>
    </w:p>
    <w:p w14:paraId="2032A48E" w14:textId="58C9053F" w:rsidR="00451B98" w:rsidRDefault="00451B98" w:rsidP="00451B98">
      <w:r>
        <w:t xml:space="preserve">The </w:t>
      </w:r>
      <w:r w:rsidR="00D82333">
        <w:t>RIO</w:t>
      </w:r>
      <w:r>
        <w:t xml:space="preserve"> will not determine if </w:t>
      </w:r>
      <w:r w:rsidR="6CAE160A">
        <w:t>Research</w:t>
      </w:r>
      <w:r w:rsidR="104D26D5">
        <w:t xml:space="preserve"> Misconduct</w:t>
      </w:r>
      <w:r>
        <w:t xml:space="preserve"> occurred, nor assess whether the alleged </w:t>
      </w:r>
      <w:r w:rsidR="00ED1264">
        <w:t>Research M</w:t>
      </w:r>
      <w:r>
        <w:t xml:space="preserve">isconduct was </w:t>
      </w:r>
      <w:r w:rsidR="00ED1264">
        <w:t>I</w:t>
      </w:r>
      <w:r>
        <w:t xml:space="preserve">ntentional, </w:t>
      </w:r>
      <w:r w:rsidR="00ED1264">
        <w:t>K</w:t>
      </w:r>
      <w:r>
        <w:t xml:space="preserve">nowing, or </w:t>
      </w:r>
      <w:r w:rsidR="00ED1264">
        <w:t>R</w:t>
      </w:r>
      <w:r>
        <w:t xml:space="preserve">eckless; </w:t>
      </w:r>
      <w:proofErr w:type="gramStart"/>
      <w:r>
        <w:t>such a</w:t>
      </w:r>
      <w:proofErr w:type="gramEnd"/>
      <w:r>
        <w:t xml:space="preserve"> determination is not made until the case proceeds to an </w:t>
      </w:r>
      <w:r w:rsidR="4019481E">
        <w:t>Investigation</w:t>
      </w:r>
      <w:r>
        <w:t>.</w:t>
      </w:r>
    </w:p>
    <w:p w14:paraId="51DF8CE3" w14:textId="7232DAF5" w:rsidR="00451B98" w:rsidRDefault="003D7182" w:rsidP="009B7F19">
      <w:pPr>
        <w:pStyle w:val="Heading3"/>
      </w:pPr>
      <w:bookmarkStart w:id="20" w:name="_Toc225770640"/>
      <w:r>
        <w:t>261.1.4.5</w:t>
      </w:r>
      <w:r>
        <w:t xml:space="preserve">.3.4 </w:t>
      </w:r>
      <w:r w:rsidR="00E752F5">
        <w:t xml:space="preserve">Completing &amp; </w:t>
      </w:r>
      <w:r w:rsidR="00451B98">
        <w:t xml:space="preserve">Documenting the </w:t>
      </w:r>
      <w:r w:rsidR="0FDB3080">
        <w:t>Inquiry</w:t>
      </w:r>
      <w:bookmarkEnd w:id="20"/>
    </w:p>
    <w:p w14:paraId="4F42F48C" w14:textId="6B7B4459" w:rsidR="00E752F5" w:rsidRDefault="00451B98" w:rsidP="00451B98">
      <w:r>
        <w:t xml:space="preserve">At the conclusion of the </w:t>
      </w:r>
      <w:r w:rsidR="0FDB3080">
        <w:t>Inquiry</w:t>
      </w:r>
      <w:r>
        <w:t xml:space="preserve">, regardless of whether an </w:t>
      </w:r>
      <w:r w:rsidR="4019481E">
        <w:t>Investigation</w:t>
      </w:r>
      <w:r>
        <w:t xml:space="preserve"> is warranted, the RIO</w:t>
      </w:r>
      <w:r w:rsidR="009D3212">
        <w:t xml:space="preserve"> </w:t>
      </w:r>
      <w:r>
        <w:t xml:space="preserve">will prepare a written </w:t>
      </w:r>
      <w:r w:rsidR="00C0160C">
        <w:t xml:space="preserve">draft </w:t>
      </w:r>
      <w:r w:rsidR="0FDB3080">
        <w:t>Inquiry</w:t>
      </w:r>
      <w:r w:rsidR="00C0160C">
        <w:t xml:space="preserve"> r</w:t>
      </w:r>
      <w:r>
        <w:t>eport</w:t>
      </w:r>
      <w:r w:rsidR="00E752F5">
        <w:t>.</w:t>
      </w:r>
      <w:r w:rsidR="00E752F5" w:rsidRPr="00E752F5">
        <w:t xml:space="preserve"> </w:t>
      </w:r>
      <w:r w:rsidR="00E752F5">
        <w:t>The RIO will give the Respondent a copy of the draft Inquiry report for review and comment after redacting any information needed to protect a Complainant, Research participants, or similar information.</w:t>
      </w:r>
      <w:r w:rsidR="00AF4CB2">
        <w:t xml:space="preserve"> The Respondent </w:t>
      </w:r>
      <w:r w:rsidR="0038508E">
        <w:t xml:space="preserve">will </w:t>
      </w:r>
      <w:r w:rsidR="00D60E21">
        <w:t>have no more than 15 working days to review and comment on the draft Inquiry report.</w:t>
      </w:r>
    </w:p>
    <w:p w14:paraId="082CCE3D" w14:textId="2881B6DC" w:rsidR="00451B98" w:rsidRDefault="00D60E21" w:rsidP="00451B98">
      <w:r>
        <w:t>The RIO will incorporate any comments made by the Respondent into a final Inquiry report</w:t>
      </w:r>
      <w:r w:rsidR="00C963D3">
        <w:t xml:space="preserve">. </w:t>
      </w:r>
      <w:r w:rsidR="00451B98">
        <w:t xml:space="preserve">The contents of a complete </w:t>
      </w:r>
      <w:r w:rsidR="0FDB3080">
        <w:t>Inquiry</w:t>
      </w:r>
      <w:r w:rsidR="00451B98">
        <w:t xml:space="preserve"> report will include:</w:t>
      </w:r>
    </w:p>
    <w:p w14:paraId="39F0B19C" w14:textId="76CE7BF1" w:rsidR="00451B98" w:rsidRDefault="00451B98" w:rsidP="003115A0">
      <w:pPr>
        <w:pStyle w:val="ListParagraph"/>
        <w:numPr>
          <w:ilvl w:val="0"/>
          <w:numId w:val="3"/>
        </w:numPr>
      </w:pPr>
      <w:r>
        <w:t xml:space="preserve">The names, professional aliases, and positions of the </w:t>
      </w:r>
      <w:r w:rsidR="78D20111">
        <w:t>Respondent</w:t>
      </w:r>
      <w:r>
        <w:t xml:space="preserve"> and </w:t>
      </w:r>
      <w:r w:rsidR="7188F0C5">
        <w:t>Complainant</w:t>
      </w:r>
      <w:r>
        <w:t>(s).</w:t>
      </w:r>
    </w:p>
    <w:p w14:paraId="61DA7108" w14:textId="5FD9D0F9" w:rsidR="00451B98" w:rsidRDefault="00451B98" w:rsidP="003115A0">
      <w:pPr>
        <w:pStyle w:val="ListParagraph"/>
        <w:numPr>
          <w:ilvl w:val="0"/>
          <w:numId w:val="3"/>
        </w:numPr>
      </w:pPr>
      <w:r>
        <w:t xml:space="preserve">A description of the </w:t>
      </w:r>
      <w:r w:rsidR="3CEF85CA">
        <w:t>Allegation</w:t>
      </w:r>
      <w:r>
        <w:t xml:space="preserve">(s) of </w:t>
      </w:r>
      <w:r w:rsidR="6CAE160A">
        <w:t>Research</w:t>
      </w:r>
      <w:r w:rsidR="104D26D5">
        <w:t xml:space="preserve"> Misconduct</w:t>
      </w:r>
      <w:r>
        <w:t>.</w:t>
      </w:r>
    </w:p>
    <w:p w14:paraId="142F2510" w14:textId="630EB4AA" w:rsidR="00451B98" w:rsidRDefault="00451B98" w:rsidP="003115A0">
      <w:pPr>
        <w:pStyle w:val="ListParagraph"/>
        <w:numPr>
          <w:ilvl w:val="0"/>
          <w:numId w:val="3"/>
        </w:numPr>
      </w:pPr>
      <w:r>
        <w:t>Details about</w:t>
      </w:r>
      <w:r w:rsidR="00233D7F">
        <w:t xml:space="preserve"> </w:t>
      </w:r>
      <w:r w:rsidR="003C70C9">
        <w:t xml:space="preserve">proposals to or </w:t>
      </w:r>
      <w:r>
        <w:t>funding</w:t>
      </w:r>
      <w:r w:rsidR="00233D7F">
        <w:t xml:space="preserve"> from relevant agency/</w:t>
      </w:r>
      <w:proofErr w:type="spellStart"/>
      <w:r w:rsidR="00233D7F">
        <w:t>ies</w:t>
      </w:r>
      <w:proofErr w:type="spellEnd"/>
      <w:r>
        <w:t xml:space="preserve">, including any grant numbers, grant applications, contracts, and publications listing </w:t>
      </w:r>
      <w:r w:rsidR="006B0C47">
        <w:t>external</w:t>
      </w:r>
      <w:r>
        <w:t xml:space="preserve"> support.</w:t>
      </w:r>
    </w:p>
    <w:p w14:paraId="6FAD9287" w14:textId="12720DA6" w:rsidR="00451B98" w:rsidRDefault="00922825" w:rsidP="003115A0">
      <w:pPr>
        <w:pStyle w:val="ListParagraph"/>
        <w:numPr>
          <w:ilvl w:val="0"/>
          <w:numId w:val="3"/>
        </w:numPr>
      </w:pPr>
      <w:r>
        <w:t xml:space="preserve">The RIO’s name and information about any subject matter </w:t>
      </w:r>
      <w:proofErr w:type="gramStart"/>
      <w:r>
        <w:t>experts</w:t>
      </w:r>
      <w:proofErr w:type="gramEnd"/>
      <w:r>
        <w:t xml:space="preserve"> involved in the </w:t>
      </w:r>
      <w:r w:rsidR="0FDB3080">
        <w:t>Inquiry</w:t>
      </w:r>
      <w:r w:rsidR="00451B98">
        <w:t>, including name(s), position(s), and subject matter expertise.</w:t>
      </w:r>
    </w:p>
    <w:p w14:paraId="70DB3C53" w14:textId="7FC72AAF" w:rsidR="00451B98" w:rsidRDefault="00451B98" w:rsidP="003115A0">
      <w:pPr>
        <w:pStyle w:val="ListParagraph"/>
        <w:numPr>
          <w:ilvl w:val="0"/>
          <w:numId w:val="3"/>
        </w:numPr>
      </w:pPr>
      <w:r>
        <w:t xml:space="preserve">An inventory of sequestered </w:t>
      </w:r>
      <w:r w:rsidR="0F7B6899">
        <w:t>Research</w:t>
      </w:r>
      <w:r>
        <w:t xml:space="preserve"> </w:t>
      </w:r>
      <w:r w:rsidR="1A7EE834">
        <w:t>R</w:t>
      </w:r>
      <w:r>
        <w:t xml:space="preserve">ecords and other </w:t>
      </w:r>
      <w:r w:rsidR="678F3011">
        <w:t>Evidence</w:t>
      </w:r>
      <w:r>
        <w:t xml:space="preserve"> and description of how sequestration was conducted.</w:t>
      </w:r>
    </w:p>
    <w:p w14:paraId="7663356C" w14:textId="5CC1055B" w:rsidR="00451B98" w:rsidRDefault="0FDB3080" w:rsidP="003115A0">
      <w:pPr>
        <w:pStyle w:val="ListParagraph"/>
        <w:numPr>
          <w:ilvl w:val="0"/>
          <w:numId w:val="3"/>
        </w:numPr>
      </w:pPr>
      <w:r>
        <w:t>Inquiry</w:t>
      </w:r>
      <w:r w:rsidR="00451B98">
        <w:t xml:space="preserve"> timeline and procedural history.</w:t>
      </w:r>
    </w:p>
    <w:p w14:paraId="4AD04A68" w14:textId="1C3C162D" w:rsidR="00451B98" w:rsidRDefault="00451B98" w:rsidP="003115A0">
      <w:pPr>
        <w:pStyle w:val="ListParagraph"/>
        <w:numPr>
          <w:ilvl w:val="0"/>
          <w:numId w:val="3"/>
        </w:numPr>
      </w:pPr>
      <w:r>
        <w:t>Any scientiﬁc or forensic analyses conducted.</w:t>
      </w:r>
    </w:p>
    <w:p w14:paraId="6780CE09" w14:textId="65863D88" w:rsidR="00451B98" w:rsidRDefault="00451B98" w:rsidP="003115A0">
      <w:pPr>
        <w:pStyle w:val="ListParagraph"/>
        <w:numPr>
          <w:ilvl w:val="0"/>
          <w:numId w:val="3"/>
        </w:numPr>
      </w:pPr>
      <w:r>
        <w:t>The basis for recommending that</w:t>
      </w:r>
      <w:r w:rsidR="00D67F6E">
        <w:t xml:space="preserve"> any </w:t>
      </w:r>
      <w:r w:rsidR="3CEF85CA">
        <w:t>Allegation</w:t>
      </w:r>
      <w:r>
        <w:t xml:space="preserve">(s) warrant an </w:t>
      </w:r>
      <w:r w:rsidR="4019481E">
        <w:t>Investigation</w:t>
      </w:r>
      <w:r w:rsidR="00D67F6E">
        <w:t xml:space="preserve"> or do not</w:t>
      </w:r>
      <w:r>
        <w:t xml:space="preserve"> merit further </w:t>
      </w:r>
      <w:r w:rsidR="4019481E">
        <w:t>Investigation</w:t>
      </w:r>
      <w:r>
        <w:t>.</w:t>
      </w:r>
    </w:p>
    <w:p w14:paraId="536D15FF" w14:textId="1F10D21A" w:rsidR="00451B98" w:rsidRDefault="00451B98" w:rsidP="003115A0">
      <w:pPr>
        <w:pStyle w:val="ListParagraph"/>
        <w:numPr>
          <w:ilvl w:val="0"/>
          <w:numId w:val="3"/>
        </w:numPr>
      </w:pPr>
      <w:r>
        <w:t>Any comments on</w:t>
      </w:r>
      <w:r w:rsidR="00DD50F4">
        <w:t xml:space="preserve"> the</w:t>
      </w:r>
      <w:r>
        <w:t xml:space="preserve"> </w:t>
      </w:r>
      <w:r w:rsidR="67FE4A90">
        <w:t xml:space="preserve">redacted </w:t>
      </w:r>
      <w:r w:rsidR="0FDB3080">
        <w:t>Inquiry</w:t>
      </w:r>
      <w:r>
        <w:t xml:space="preserve"> report by the </w:t>
      </w:r>
      <w:r w:rsidR="78D20111">
        <w:t>Respondent</w:t>
      </w:r>
      <w:r>
        <w:t>.</w:t>
      </w:r>
    </w:p>
    <w:p w14:paraId="1AF1B29A" w14:textId="55F49CEC" w:rsidR="00451B98" w:rsidRDefault="00451B98" w:rsidP="003115A0">
      <w:pPr>
        <w:pStyle w:val="ListParagraph"/>
        <w:numPr>
          <w:ilvl w:val="0"/>
          <w:numId w:val="3"/>
        </w:numPr>
      </w:pPr>
      <w:r>
        <w:t>Any institutional actions implemented, including internal communications or external communications with journals or funding agencies.</w:t>
      </w:r>
    </w:p>
    <w:p w14:paraId="455D850D" w14:textId="3B5D2BB4" w:rsidR="00451B98" w:rsidRDefault="00451B98" w:rsidP="003115A0">
      <w:pPr>
        <w:pStyle w:val="ListParagraph"/>
        <w:numPr>
          <w:ilvl w:val="0"/>
          <w:numId w:val="3"/>
        </w:numPr>
      </w:pPr>
      <w:r>
        <w:t xml:space="preserve">Documentation of potential </w:t>
      </w:r>
      <w:r w:rsidR="678F3011">
        <w:t>Evidence</w:t>
      </w:r>
      <w:r>
        <w:t xml:space="preserve"> of honest error or diﬀerence of opinion.</w:t>
      </w:r>
    </w:p>
    <w:p w14:paraId="4473ACDD" w14:textId="01361B47" w:rsidR="00B64C36" w:rsidRDefault="00C9785E" w:rsidP="00451B98">
      <w:r>
        <w:lastRenderedPageBreak/>
        <w:t>The RIO</w:t>
      </w:r>
      <w:r w:rsidR="00451B98">
        <w:t xml:space="preserve"> will notify the </w:t>
      </w:r>
      <w:r w:rsidR="78D20111">
        <w:t>Respondent</w:t>
      </w:r>
      <w:r w:rsidR="00451B98">
        <w:t xml:space="preserve"> of the </w:t>
      </w:r>
      <w:r w:rsidR="0FDB3080">
        <w:t>Inquiry</w:t>
      </w:r>
      <w:r w:rsidR="00451B98">
        <w:t xml:space="preserve">’s ﬁnal outcome and provide the </w:t>
      </w:r>
      <w:r w:rsidR="78D20111">
        <w:t>Respondent</w:t>
      </w:r>
      <w:r w:rsidR="00451B98">
        <w:t xml:space="preserve"> with copies of the </w:t>
      </w:r>
      <w:r w:rsidR="001A56FA">
        <w:t xml:space="preserve">redacted </w:t>
      </w:r>
      <w:r w:rsidR="00451B98">
        <w:t xml:space="preserve">ﬁnal </w:t>
      </w:r>
      <w:r w:rsidR="0FDB3080">
        <w:t>Inquiry</w:t>
      </w:r>
      <w:r w:rsidR="00451B98">
        <w:t xml:space="preserve"> report, </w:t>
      </w:r>
      <w:r w:rsidR="0066708A">
        <w:t xml:space="preserve">relevant </w:t>
      </w:r>
      <w:r w:rsidR="5F4A9C4C">
        <w:t>Cognizant Agency</w:t>
      </w:r>
      <w:r w:rsidR="007E5495">
        <w:t xml:space="preserve"> regulations</w:t>
      </w:r>
      <w:r w:rsidR="00451B98">
        <w:t xml:space="preserve">, and these policies and procedures. </w:t>
      </w:r>
    </w:p>
    <w:p w14:paraId="1DBAE7D6" w14:textId="72911B73" w:rsidR="00451B98" w:rsidRDefault="00C9785E" w:rsidP="00451B98">
      <w:r>
        <w:t xml:space="preserve">The RIO and </w:t>
      </w:r>
      <w:r w:rsidR="007E5495">
        <w:t xml:space="preserve">Cal Poly </w:t>
      </w:r>
      <w:r w:rsidR="00EF6C89">
        <w:t>are</w:t>
      </w:r>
      <w:r w:rsidR="00451B98">
        <w:t xml:space="preserve"> not required</w:t>
      </w:r>
      <w:r w:rsidR="007E5495">
        <w:t xml:space="preserve"> to</w:t>
      </w:r>
      <w:r w:rsidR="00451B98">
        <w:t xml:space="preserve"> notify</w:t>
      </w:r>
      <w:r w:rsidR="00E73367">
        <w:t xml:space="preserve"> any</w:t>
      </w:r>
      <w:r w:rsidR="00451B98">
        <w:t xml:space="preserve"> </w:t>
      </w:r>
      <w:r w:rsidR="7188F0C5">
        <w:t>Complainant</w:t>
      </w:r>
      <w:r w:rsidR="00E73367">
        <w:t>/s</w:t>
      </w:r>
      <w:r w:rsidR="00451B98">
        <w:t xml:space="preserve"> whether the </w:t>
      </w:r>
      <w:r w:rsidR="0FDB3080">
        <w:t>Inquiry</w:t>
      </w:r>
      <w:r w:rsidR="00451B98">
        <w:t xml:space="preserve"> found that an </w:t>
      </w:r>
      <w:r w:rsidR="4019481E">
        <w:t>Investigation</w:t>
      </w:r>
      <w:r w:rsidR="00451B98">
        <w:t xml:space="preserve"> is </w:t>
      </w:r>
      <w:r w:rsidR="00E73367">
        <w:t>warranted but</w:t>
      </w:r>
      <w:r w:rsidR="007E5495">
        <w:t xml:space="preserve"> may choose to notify </w:t>
      </w:r>
      <w:r w:rsidR="7188F0C5">
        <w:t>Complainant</w:t>
      </w:r>
      <w:r w:rsidR="007E5495">
        <w:t>s under exceptional circumstances</w:t>
      </w:r>
      <w:r w:rsidR="17BC66AC">
        <w:t xml:space="preserve"> or where Complainants are Witnesses</w:t>
      </w:r>
      <w:r w:rsidR="4C7F35E5">
        <w:t xml:space="preserve"> in the subsequent Investigation</w:t>
      </w:r>
      <w:r w:rsidR="00451B98">
        <w:t xml:space="preserve">. If </w:t>
      </w:r>
      <w:r>
        <w:t>the RIO</w:t>
      </w:r>
      <w:r w:rsidR="00451B98">
        <w:t xml:space="preserve"> provides notice to one </w:t>
      </w:r>
      <w:r w:rsidR="7188F0C5">
        <w:t>Complainant</w:t>
      </w:r>
      <w:r w:rsidR="00451B98">
        <w:t xml:space="preserve"> in a case, it must provide notice, to the extent possible, to all </w:t>
      </w:r>
      <w:r w:rsidR="7188F0C5">
        <w:t>Complainant</w:t>
      </w:r>
      <w:r w:rsidR="00451B98">
        <w:t>s in the case.</w:t>
      </w:r>
    </w:p>
    <w:p w14:paraId="5FB7CC1D" w14:textId="43717063" w:rsidR="00C9785E" w:rsidRDefault="008A648F" w:rsidP="00C9785E">
      <w:r>
        <w:t>Within 30 days of determining that an Investigation is warranted</w:t>
      </w:r>
      <w:r w:rsidR="00C9785E">
        <w:t xml:space="preserve"> the RIO will provide the Cognizant Agency with a copy of the Inquiry report. </w:t>
      </w:r>
      <w:r w:rsidR="00196D62">
        <w:t xml:space="preserve">If an Investigation is not warranted, </w:t>
      </w:r>
      <w:r w:rsidR="00C9785E">
        <w:t xml:space="preserve">Cal Poly </w:t>
      </w:r>
      <w:proofErr w:type="gramStart"/>
      <w:r w:rsidR="00C9785E">
        <w:t>will</w:t>
      </w:r>
      <w:proofErr w:type="gramEnd"/>
      <w:r w:rsidR="00C9785E">
        <w:t xml:space="preserve"> provide the Cognizant Agency with a copy of the Inquiry Report </w:t>
      </w:r>
      <w:r w:rsidR="00B72280">
        <w:t xml:space="preserve">on the </w:t>
      </w:r>
      <w:r w:rsidR="00C9785E">
        <w:t>timeline required by the Cognizant Agency</w:t>
      </w:r>
      <w:r w:rsidR="00B72280">
        <w:t xml:space="preserve"> if the Cognizant Agency </w:t>
      </w:r>
      <w:r w:rsidR="00196D62">
        <w:t>referred the Allegation to Cal Poly</w:t>
      </w:r>
      <w:r w:rsidR="008C3493">
        <w:t>.</w:t>
      </w:r>
    </w:p>
    <w:p w14:paraId="265CC68C" w14:textId="5451B681" w:rsidR="00451B98" w:rsidRPr="00A2550F" w:rsidRDefault="003D7182" w:rsidP="00F03CED">
      <w:pPr>
        <w:pStyle w:val="Heading4"/>
        <w:rPr>
          <w:color w:val="547A1F" w:themeColor="accent2" w:themeShade="80"/>
        </w:rPr>
      </w:pPr>
      <w:r w:rsidRPr="001E3096">
        <w:rPr>
          <w:color w:val="547A1F" w:themeColor="accent2" w:themeShade="80"/>
        </w:rPr>
        <w:t>261.1.4.5</w:t>
      </w:r>
      <w:r w:rsidR="00246360" w:rsidRPr="001E3096">
        <w:rPr>
          <w:color w:val="547A1F" w:themeColor="accent2" w:themeShade="80"/>
        </w:rPr>
        <w:t>.4</w:t>
      </w:r>
      <w:r w:rsidR="00AD5E60" w:rsidRPr="001E3096">
        <w:rPr>
          <w:color w:val="547A1F" w:themeColor="accent2" w:themeShade="80"/>
        </w:rPr>
        <w:t xml:space="preserve"> </w:t>
      </w:r>
      <w:r w:rsidR="00451B98" w:rsidRPr="00A2550F">
        <w:rPr>
          <w:color w:val="547A1F" w:themeColor="accent2" w:themeShade="80"/>
        </w:rPr>
        <w:t xml:space="preserve">If an </w:t>
      </w:r>
      <w:r w:rsidR="4019481E" w:rsidRPr="00A2550F">
        <w:rPr>
          <w:color w:val="547A1F" w:themeColor="accent2" w:themeShade="80"/>
        </w:rPr>
        <w:t>Investigation</w:t>
      </w:r>
      <w:r w:rsidR="00451B98" w:rsidRPr="00A2550F">
        <w:rPr>
          <w:color w:val="547A1F" w:themeColor="accent2" w:themeShade="80"/>
        </w:rPr>
        <w:t xml:space="preserve"> Is Not Warranted:</w:t>
      </w:r>
    </w:p>
    <w:p w14:paraId="5039BF7A" w14:textId="03478CAA" w:rsidR="00451B98" w:rsidRDefault="00451B98" w:rsidP="00451B98">
      <w:r>
        <w:t xml:space="preserve">If </w:t>
      </w:r>
      <w:r w:rsidR="00817F15">
        <w:t>the</w:t>
      </w:r>
      <w:r>
        <w:t xml:space="preserve"> RIO determines that an </w:t>
      </w:r>
      <w:r w:rsidR="4019481E">
        <w:t>Investigation</w:t>
      </w:r>
      <w:r>
        <w:t xml:space="preserve"> is not warranted, </w:t>
      </w:r>
      <w:r w:rsidR="00C606B3">
        <w:t>Cal Poly</w:t>
      </w:r>
      <w:r>
        <w:t xml:space="preserve"> will keep suﬃciently detailed documentation to permit a later review of why</w:t>
      </w:r>
      <w:r w:rsidR="5DFE795F">
        <w:t xml:space="preserve"> it</w:t>
      </w:r>
      <w:r>
        <w:t xml:space="preserve"> did not proceed to an </w:t>
      </w:r>
      <w:r w:rsidR="4019481E">
        <w:t>Investigation</w:t>
      </w:r>
      <w:r>
        <w:t xml:space="preserve">, store these records in a secure manner for at least seven years after the termination of the </w:t>
      </w:r>
      <w:r w:rsidR="0FDB3080">
        <w:t>Inquiry</w:t>
      </w:r>
      <w:r>
        <w:t>, and provide</w:t>
      </w:r>
      <w:r w:rsidR="00C9785E">
        <w:t xml:space="preserve"> the records</w:t>
      </w:r>
      <w:r>
        <w:t xml:space="preserve"> to </w:t>
      </w:r>
      <w:r w:rsidR="00C9785E">
        <w:t>Co</w:t>
      </w:r>
      <w:r w:rsidR="00817F15">
        <w:t xml:space="preserve">gnizant </w:t>
      </w:r>
      <w:r w:rsidR="00C9785E">
        <w:t>A</w:t>
      </w:r>
      <w:r w:rsidR="00817F15">
        <w:t>gencies</w:t>
      </w:r>
      <w:r>
        <w:t xml:space="preserve"> upon request</w:t>
      </w:r>
      <w:r w:rsidR="00E726B3">
        <w:t>.</w:t>
      </w:r>
    </w:p>
    <w:p w14:paraId="52738442" w14:textId="0A7224DF" w:rsidR="00451B98" w:rsidRPr="00A2550F" w:rsidRDefault="00246360" w:rsidP="00F03CED">
      <w:pPr>
        <w:pStyle w:val="Heading4"/>
        <w:rPr>
          <w:color w:val="547A1F" w:themeColor="accent2" w:themeShade="80"/>
        </w:rPr>
      </w:pPr>
      <w:r w:rsidRPr="001E3096">
        <w:rPr>
          <w:color w:val="547A1F" w:themeColor="accent2" w:themeShade="80"/>
        </w:rPr>
        <w:t>261.1.4.5</w:t>
      </w:r>
      <w:r w:rsidRPr="001E3096">
        <w:rPr>
          <w:color w:val="547A1F" w:themeColor="accent2" w:themeShade="80"/>
        </w:rPr>
        <w:t xml:space="preserve">.5 </w:t>
      </w:r>
      <w:r w:rsidR="00451B98" w:rsidRPr="00A2550F">
        <w:rPr>
          <w:color w:val="547A1F" w:themeColor="accent2" w:themeShade="80"/>
        </w:rPr>
        <w:t xml:space="preserve">If an </w:t>
      </w:r>
      <w:r w:rsidR="4019481E" w:rsidRPr="00A2550F">
        <w:rPr>
          <w:color w:val="547A1F" w:themeColor="accent2" w:themeShade="80"/>
        </w:rPr>
        <w:t>Investigation</w:t>
      </w:r>
      <w:r w:rsidR="00451B98" w:rsidRPr="00A2550F">
        <w:rPr>
          <w:color w:val="547A1F" w:themeColor="accent2" w:themeShade="80"/>
        </w:rPr>
        <w:t xml:space="preserve"> is Warranted:</w:t>
      </w:r>
    </w:p>
    <w:p w14:paraId="37AE1AF8" w14:textId="6E00D504" w:rsidR="00451B98" w:rsidRDefault="186C5B8B" w:rsidP="007B0E01">
      <w:r>
        <w:t xml:space="preserve">If the RIO determines that an </w:t>
      </w:r>
      <w:r w:rsidR="128D99FA">
        <w:t>Investigation</w:t>
      </w:r>
      <w:r>
        <w:t xml:space="preserve"> is warranted, </w:t>
      </w:r>
      <w:r w:rsidR="594FD717">
        <w:t>Cal Poly</w:t>
      </w:r>
      <w:r>
        <w:t xml:space="preserve"> must</w:t>
      </w:r>
      <w:r w:rsidR="54D646FD">
        <w:t xml:space="preserve"> </w:t>
      </w:r>
      <w:r>
        <w:t xml:space="preserve">within a reasonable amount of time after this decision, provide written notice to the </w:t>
      </w:r>
      <w:r w:rsidR="58C9F4B9">
        <w:t>Respondent</w:t>
      </w:r>
      <w:r>
        <w:t xml:space="preserve">(s) of the decision to </w:t>
      </w:r>
      <w:proofErr w:type="gramStart"/>
      <w:r>
        <w:t xml:space="preserve">conduct an </w:t>
      </w:r>
      <w:r w:rsidR="128D99FA">
        <w:t>Investigation</w:t>
      </w:r>
      <w:r>
        <w:t xml:space="preserve"> </w:t>
      </w:r>
      <w:r w:rsidR="3FADB7B0">
        <w:t>into</w:t>
      </w:r>
      <w:proofErr w:type="gramEnd"/>
      <w:r>
        <w:t xml:space="preserve"> the </w:t>
      </w:r>
      <w:r w:rsidR="24EA4969">
        <w:t>Allegation(s)</w:t>
      </w:r>
      <w:r w:rsidR="048535D7">
        <w:t>.</w:t>
      </w:r>
      <w:r>
        <w:t xml:space="preserve"> </w:t>
      </w:r>
      <w:r w:rsidR="3FADB7B0">
        <w:t xml:space="preserve">This notice should </w:t>
      </w:r>
      <w:r>
        <w:t>includ</w:t>
      </w:r>
      <w:r w:rsidR="048535D7">
        <w:t>e</w:t>
      </w:r>
      <w:r>
        <w:t xml:space="preserve"> </w:t>
      </w:r>
      <w:r w:rsidR="048535D7">
        <w:t>notification of</w:t>
      </w:r>
      <w:r w:rsidR="66AACF3B">
        <w:t xml:space="preserve"> the Allegations to be investigated, including any new</w:t>
      </w:r>
      <w:r w:rsidR="048535D7">
        <w:t xml:space="preserve"> </w:t>
      </w:r>
      <w:r w:rsidR="5B6B2E90">
        <w:t>Allegation</w:t>
      </w:r>
      <w:r>
        <w:t xml:space="preserve">s of </w:t>
      </w:r>
      <w:r w:rsidR="6878E0FA">
        <w:t>Research</w:t>
      </w:r>
      <w:r w:rsidR="7BC2755A">
        <w:t xml:space="preserve"> Misconduct</w:t>
      </w:r>
      <w:r>
        <w:t xml:space="preserve"> not addressed during the </w:t>
      </w:r>
      <w:r w:rsidR="5B0AA105">
        <w:t>Inquiry</w:t>
      </w:r>
      <w:r w:rsidR="54D646FD">
        <w:t xml:space="preserve">. </w:t>
      </w:r>
    </w:p>
    <w:p w14:paraId="0E2B3516" w14:textId="6D025BD9" w:rsidR="00451B98" w:rsidRPr="00A2550F" w:rsidRDefault="00246360" w:rsidP="002613B5">
      <w:pPr>
        <w:pStyle w:val="Heading2"/>
        <w:rPr>
          <w:color w:val="547A1F" w:themeColor="accent2" w:themeShade="80"/>
        </w:rPr>
      </w:pPr>
      <w:bookmarkStart w:id="21" w:name="_Toc225770641"/>
      <w:r w:rsidRPr="001E3096">
        <w:rPr>
          <w:color w:val="547A1F" w:themeColor="accent2" w:themeShade="80"/>
        </w:rPr>
        <w:t>261.1.4.</w:t>
      </w:r>
      <w:r w:rsidRPr="001E3096">
        <w:rPr>
          <w:color w:val="547A1F" w:themeColor="accent2" w:themeShade="80"/>
        </w:rPr>
        <w:t xml:space="preserve">6 </w:t>
      </w:r>
      <w:r w:rsidR="4019481E" w:rsidRPr="00A2550F">
        <w:rPr>
          <w:color w:val="547A1F" w:themeColor="accent2" w:themeShade="80"/>
        </w:rPr>
        <w:t>Investigation</w:t>
      </w:r>
      <w:bookmarkEnd w:id="21"/>
    </w:p>
    <w:p w14:paraId="078910AF" w14:textId="035FF26E" w:rsidR="008C4505" w:rsidRDefault="00451B98" w:rsidP="00D8085E">
      <w:r>
        <w:t xml:space="preserve">The purpose of an </w:t>
      </w:r>
      <w:r w:rsidR="4019481E">
        <w:t>Investigation</w:t>
      </w:r>
      <w:r>
        <w:t xml:space="preserve"> is to formally develop a factual record, pursue leads, examine the record, and recommend ﬁnding(s) to the IDO, who will make the ﬁnal decision, based on a </w:t>
      </w:r>
      <w:r w:rsidR="56ADB419">
        <w:t>Preponderance</w:t>
      </w:r>
      <w:r>
        <w:t xml:space="preserve"> of </w:t>
      </w:r>
      <w:r w:rsidR="678F3011">
        <w:t>Evidence</w:t>
      </w:r>
      <w:r>
        <w:t xml:space="preserve">, on each </w:t>
      </w:r>
      <w:r w:rsidR="3CEF85CA">
        <w:t>Allegation</w:t>
      </w:r>
      <w:r>
        <w:t xml:space="preserve"> and any institutional actions. As part of its </w:t>
      </w:r>
      <w:r w:rsidR="4019481E">
        <w:t>Investigation</w:t>
      </w:r>
      <w:r w:rsidR="00A4292C">
        <w:t xml:space="preserve"> Cal Poly</w:t>
      </w:r>
      <w:r>
        <w:t xml:space="preserve"> will pursue diligently all signiﬁcant issues and relevant leads, including any </w:t>
      </w:r>
      <w:r w:rsidR="678F3011">
        <w:t>Evidence</w:t>
      </w:r>
      <w:r>
        <w:t xml:space="preserve"> of additional instances of possible </w:t>
      </w:r>
      <w:r w:rsidR="6CAE160A">
        <w:t>Research</w:t>
      </w:r>
      <w:r w:rsidR="104D26D5">
        <w:t xml:space="preserve"> Misconduct</w:t>
      </w:r>
      <w:r w:rsidR="13EC7464">
        <w:t xml:space="preserve">. </w:t>
      </w:r>
      <w:r w:rsidR="00D46D01">
        <w:t>Cal Poly will a</w:t>
      </w:r>
      <w:r w:rsidR="00AA057C">
        <w:t>lso diligently pursue</w:t>
      </w:r>
      <w:r w:rsidR="008C4505">
        <w:t xml:space="preserve"> relevant leads to identify and obtain</w:t>
      </w:r>
      <w:r w:rsidR="2A68EF07">
        <w:t xml:space="preserve"> Evidence</w:t>
      </w:r>
      <w:r w:rsidR="00D8085E">
        <w:t xml:space="preserve"> exonerating the Respondent</w:t>
      </w:r>
      <w:r w:rsidR="2A68EF07">
        <w:t xml:space="preserve">. </w:t>
      </w:r>
    </w:p>
    <w:p w14:paraId="11CC1BFE" w14:textId="12E41565" w:rsidR="00451B98" w:rsidRDefault="00451B98" w:rsidP="00D8085E">
      <w:r>
        <w:t>Within 30</w:t>
      </w:r>
      <w:r w:rsidR="00540ABE">
        <w:t xml:space="preserve"> </w:t>
      </w:r>
      <w:r>
        <w:t xml:space="preserve">days after deciding an </w:t>
      </w:r>
      <w:r w:rsidR="4019481E">
        <w:t>Investigation</w:t>
      </w:r>
      <w:r>
        <w:t xml:space="preserve"> is warranted, </w:t>
      </w:r>
      <w:r w:rsidR="009B2AF4">
        <w:t>Cal Poly</w:t>
      </w:r>
      <w:r>
        <w:t xml:space="preserve"> will notify </w:t>
      </w:r>
      <w:r w:rsidR="009B2AF4">
        <w:t xml:space="preserve">any </w:t>
      </w:r>
      <w:r w:rsidR="5F4A9C4C">
        <w:t>Cognizant Agency</w:t>
      </w:r>
      <w:r w:rsidR="009B2AF4">
        <w:t xml:space="preserve"> </w:t>
      </w:r>
      <w:r>
        <w:t xml:space="preserve">of the decision and begin the </w:t>
      </w:r>
      <w:r w:rsidR="4019481E">
        <w:t>Investigation</w:t>
      </w:r>
      <w:r>
        <w:t>.</w:t>
      </w:r>
      <w:r w:rsidR="00920CD6">
        <w:t xml:space="preserve"> </w:t>
      </w:r>
    </w:p>
    <w:p w14:paraId="425F6857" w14:textId="27B6728C" w:rsidR="00A038FA" w:rsidRDefault="00A038FA" w:rsidP="00451B98">
      <w:r>
        <w:t xml:space="preserve">If a new </w:t>
      </w:r>
      <w:r w:rsidR="29633A7F">
        <w:t>Conflict of Interest</w:t>
      </w:r>
      <w:r>
        <w:t xml:space="preserve"> or other issue has arisen with the </w:t>
      </w:r>
      <w:r w:rsidR="00781B4D">
        <w:t xml:space="preserve">current RIO assignment, the President or their designee may appoint an alternate RIO for the </w:t>
      </w:r>
      <w:r w:rsidR="4019481E">
        <w:t>Investigation</w:t>
      </w:r>
      <w:r w:rsidR="00781B4D">
        <w:t>.</w:t>
      </w:r>
    </w:p>
    <w:p w14:paraId="5E5AA794" w14:textId="75786A4C" w:rsidR="00451B98" w:rsidRDefault="00246360" w:rsidP="002613B5">
      <w:pPr>
        <w:pStyle w:val="Heading3"/>
      </w:pPr>
      <w:bookmarkStart w:id="22" w:name="_Toc225770642"/>
      <w:r>
        <w:t>261.1.4.</w:t>
      </w:r>
      <w:r>
        <w:t xml:space="preserve">6.1 </w:t>
      </w:r>
      <w:r w:rsidR="00451B98">
        <w:t xml:space="preserve">Notifying the </w:t>
      </w:r>
      <w:r w:rsidR="78D20111">
        <w:t>Respondent</w:t>
      </w:r>
      <w:r w:rsidR="00451B98">
        <w:t xml:space="preserve"> and Sequestering </w:t>
      </w:r>
      <w:r w:rsidR="678F3011">
        <w:t>Evidence</w:t>
      </w:r>
      <w:bookmarkEnd w:id="22"/>
    </w:p>
    <w:p w14:paraId="299DCC2B" w14:textId="75B11F18" w:rsidR="00020232" w:rsidRDefault="00EF27BC" w:rsidP="00451B98">
      <w:r>
        <w:t>Cal Poly</w:t>
      </w:r>
      <w:r w:rsidR="00451B98">
        <w:t xml:space="preserve"> will notify the </w:t>
      </w:r>
      <w:r w:rsidR="78D20111">
        <w:t>Respondent</w:t>
      </w:r>
      <w:r w:rsidR="00451B98">
        <w:t xml:space="preserve">(s) of the </w:t>
      </w:r>
      <w:r w:rsidR="3CEF85CA">
        <w:t>Allegation</w:t>
      </w:r>
      <w:r w:rsidR="00451B98">
        <w:t xml:space="preserve">(s) within 30 days of determining that an </w:t>
      </w:r>
      <w:r w:rsidR="4019481E">
        <w:t>Investigation</w:t>
      </w:r>
      <w:r w:rsidR="00451B98">
        <w:t xml:space="preserve"> is warranted and before the </w:t>
      </w:r>
      <w:r w:rsidR="4019481E">
        <w:t>Investigation</w:t>
      </w:r>
      <w:r w:rsidR="00451B98">
        <w:t xml:space="preserve"> begins. If </w:t>
      </w:r>
      <w:r w:rsidR="00B41AF1">
        <w:t>Cal Poly</w:t>
      </w:r>
      <w:r w:rsidR="00451B98">
        <w:t xml:space="preserve"> identiﬁes additional</w:t>
      </w:r>
      <w:r w:rsidR="55BCF9D4">
        <w:t xml:space="preserve"> </w:t>
      </w:r>
      <w:r w:rsidR="78D20111">
        <w:t>Respondent</w:t>
      </w:r>
      <w:r w:rsidR="00451B98">
        <w:t xml:space="preserve">s during the </w:t>
      </w:r>
      <w:r w:rsidR="4019481E">
        <w:t>Investigation</w:t>
      </w:r>
      <w:r w:rsidR="00451B98">
        <w:t xml:space="preserve">, </w:t>
      </w:r>
      <w:r w:rsidR="00B41AF1">
        <w:t>it will</w:t>
      </w:r>
      <w:r w:rsidR="00451B98">
        <w:t xml:space="preserve"> add the new </w:t>
      </w:r>
      <w:r w:rsidR="78D20111">
        <w:t>Respondent</w:t>
      </w:r>
      <w:r w:rsidR="00451B98">
        <w:t xml:space="preserve">(s) to the ongoing </w:t>
      </w:r>
      <w:r w:rsidR="4019481E">
        <w:t>Investigation</w:t>
      </w:r>
      <w:r w:rsidR="00B41AF1">
        <w:t xml:space="preserve"> and will provide </w:t>
      </w:r>
      <w:r w:rsidR="00BD07B9">
        <w:t xml:space="preserve">notice to the newly identified </w:t>
      </w:r>
      <w:r w:rsidR="78D20111">
        <w:t>Respondent</w:t>
      </w:r>
      <w:r w:rsidR="009D11E9">
        <w:t>/</w:t>
      </w:r>
      <w:r w:rsidR="00BD07B9">
        <w:t>s and allow</w:t>
      </w:r>
      <w:r w:rsidR="009D11E9">
        <w:t xml:space="preserve"> them t</w:t>
      </w:r>
      <w:r w:rsidR="006A614D">
        <w:t xml:space="preserve">o respond </w:t>
      </w:r>
      <w:r w:rsidR="00BE1C8F">
        <w:t xml:space="preserve">the same way other </w:t>
      </w:r>
      <w:r w:rsidR="78D20111">
        <w:t>Respondent</w:t>
      </w:r>
      <w:r w:rsidR="00BE1C8F">
        <w:t xml:space="preserve">s may respond within the </w:t>
      </w:r>
      <w:r w:rsidR="4019481E">
        <w:t>Investigation</w:t>
      </w:r>
      <w:r w:rsidR="00BE1C8F">
        <w:t>.</w:t>
      </w:r>
      <w:r w:rsidR="009D11E9">
        <w:t xml:space="preserve"> </w:t>
      </w:r>
      <w:r w:rsidR="00801723">
        <w:t>Each Respondent will receive notification only of the Allegations with which they are involved.</w:t>
      </w:r>
    </w:p>
    <w:p w14:paraId="56DBBD78" w14:textId="4A94C752" w:rsidR="00451B98" w:rsidRDefault="00BE1C8F" w:rsidP="00451B98">
      <w:r>
        <w:lastRenderedPageBreak/>
        <w:t xml:space="preserve">Cal Poly </w:t>
      </w:r>
      <w:r w:rsidR="00451B98">
        <w:t xml:space="preserve">will obtain </w:t>
      </w:r>
      <w:r w:rsidR="00EE4A0E">
        <w:t xml:space="preserve">any </w:t>
      </w:r>
      <w:r w:rsidR="005D7D46">
        <w:t>newly</w:t>
      </w:r>
      <w:r w:rsidR="00020232">
        <w:t xml:space="preserve"> identified </w:t>
      </w:r>
      <w:r w:rsidR="00A93AE4">
        <w:t xml:space="preserve">relevant </w:t>
      </w:r>
      <w:r w:rsidR="0F7B6899">
        <w:t>Research</w:t>
      </w:r>
      <w:r w:rsidR="00451B98">
        <w:t xml:space="preserve"> </w:t>
      </w:r>
      <w:r w:rsidR="00801723">
        <w:t>R</w:t>
      </w:r>
      <w:r w:rsidR="00451B98">
        <w:t xml:space="preserve">ecords and other </w:t>
      </w:r>
      <w:r w:rsidR="678F3011">
        <w:t>Evidence</w:t>
      </w:r>
      <w:r w:rsidR="00451B98">
        <w:t xml:space="preserve">, </w:t>
      </w:r>
      <w:proofErr w:type="gramStart"/>
      <w:r w:rsidR="00451B98">
        <w:t>inventory</w:t>
      </w:r>
      <w:proofErr w:type="gramEnd"/>
      <w:r w:rsidR="00451B98">
        <w:t xml:space="preserve"> these materials, sequester them in a secure manner, and retain them for seven years after its </w:t>
      </w:r>
      <w:r w:rsidR="00801723">
        <w:t>Research Misconduct P</w:t>
      </w:r>
      <w:r w:rsidR="00451B98">
        <w:t xml:space="preserve">roceeding or any </w:t>
      </w:r>
      <w:r w:rsidR="5F4A9C4C">
        <w:t>Cognizant Agency</w:t>
      </w:r>
      <w:r w:rsidR="00451B98">
        <w:t xml:space="preserve"> proceeding, whichever is later.</w:t>
      </w:r>
    </w:p>
    <w:p w14:paraId="4700833A" w14:textId="694C3EE0" w:rsidR="00451B98" w:rsidRDefault="00246360" w:rsidP="002613B5">
      <w:pPr>
        <w:pStyle w:val="Heading3"/>
      </w:pPr>
      <w:bookmarkStart w:id="23" w:name="_Toc225770643"/>
      <w:r>
        <w:t>261.1.4.6.</w:t>
      </w:r>
      <w:r>
        <w:t>2</w:t>
      </w:r>
      <w:r>
        <w:t xml:space="preserve"> </w:t>
      </w:r>
      <w:r w:rsidR="00451B98">
        <w:t xml:space="preserve">Convening an </w:t>
      </w:r>
      <w:r w:rsidR="4019481E">
        <w:t>Investigation</w:t>
      </w:r>
      <w:r w:rsidR="00451B98">
        <w:t xml:space="preserve"> Committee</w:t>
      </w:r>
      <w:bookmarkEnd w:id="23"/>
    </w:p>
    <w:p w14:paraId="05E803FC" w14:textId="2A201A9B" w:rsidR="00C164C6" w:rsidRDefault="11435393" w:rsidP="00451B98">
      <w:r>
        <w:t xml:space="preserve">The RIO </w:t>
      </w:r>
      <w:r w:rsidR="001E7B98" w:rsidRPr="00294A19">
        <w:t>will identify a</w:t>
      </w:r>
      <w:r w:rsidR="00E55185" w:rsidRPr="00294A19">
        <w:t xml:space="preserve"> committee of </w:t>
      </w:r>
      <w:r w:rsidR="00707C4A" w:rsidRPr="00294A19">
        <w:t>at least three</w:t>
      </w:r>
      <w:r w:rsidR="000701B6" w:rsidRPr="00294A19">
        <w:t>,</w:t>
      </w:r>
      <w:r w:rsidR="00707C4A" w:rsidRPr="00294A19">
        <w:t xml:space="preserve"> </w:t>
      </w:r>
      <w:r w:rsidR="00477D27" w:rsidRPr="00294A19">
        <w:t>and typically no more than five</w:t>
      </w:r>
      <w:r w:rsidR="000701B6" w:rsidRPr="00294A19">
        <w:t xml:space="preserve">, </w:t>
      </w:r>
      <w:r w:rsidR="00E55185" w:rsidRPr="00294A19">
        <w:t>tenured faculty members</w:t>
      </w:r>
      <w:r w:rsidR="003D600B" w:rsidRPr="00294A19">
        <w:t xml:space="preserve"> who have sufficient </w:t>
      </w:r>
      <w:r w:rsidR="00AA307A" w:rsidRPr="00294A19">
        <w:t>scientific</w:t>
      </w:r>
      <w:r w:rsidR="00BD6998" w:rsidRPr="00294A19">
        <w:t xml:space="preserve"> and/or research</w:t>
      </w:r>
      <w:r w:rsidR="00AA307A" w:rsidRPr="00294A19">
        <w:t xml:space="preserve"> expertise </w:t>
      </w:r>
      <w:r w:rsidR="005A07A2" w:rsidRPr="00294A19">
        <w:t xml:space="preserve">to understand the </w:t>
      </w:r>
      <w:r w:rsidR="00BD6998" w:rsidRPr="00294A19">
        <w:t xml:space="preserve">Allegations and evaluate the Evidence. Depending on the </w:t>
      </w:r>
      <w:r w:rsidR="001D5C12" w:rsidRPr="00294A19">
        <w:t>content of the Allegation, relevant expertise may include</w:t>
      </w:r>
      <w:r w:rsidR="0042585D" w:rsidRPr="00294A19">
        <w:t>, but is not limited to,</w:t>
      </w:r>
      <w:r w:rsidR="001D5C12" w:rsidRPr="00294A19">
        <w:t xml:space="preserve"> expertise in </w:t>
      </w:r>
      <w:r w:rsidR="0042585D" w:rsidRPr="00294A19">
        <w:t>relevant</w:t>
      </w:r>
      <w:r w:rsidR="001D5C12" w:rsidRPr="00294A19">
        <w:t xml:space="preserve"> method</w:t>
      </w:r>
      <w:r w:rsidR="0042585D" w:rsidRPr="00294A19">
        <w:t>ologies</w:t>
      </w:r>
      <w:r w:rsidR="00C51132" w:rsidRPr="00294A19">
        <w:t xml:space="preserve">, practices of relevant research communities, </w:t>
      </w:r>
      <w:r w:rsidR="000701B6" w:rsidRPr="00294A19">
        <w:t>the same scientific field</w:t>
      </w:r>
      <w:r w:rsidR="0088416A" w:rsidRPr="00294A19">
        <w:t>, or other expertise related to the Allegations.</w:t>
      </w:r>
      <w:r w:rsidR="00AA307A" w:rsidRPr="00294A19">
        <w:t xml:space="preserve"> </w:t>
      </w:r>
      <w:r w:rsidR="007C3852" w:rsidRPr="00294A19">
        <w:t>The RIO will review c</w:t>
      </w:r>
      <w:r w:rsidR="003A2954" w:rsidRPr="00294A19">
        <w:t xml:space="preserve">ommittee members </w:t>
      </w:r>
      <w:r w:rsidR="007C3852" w:rsidRPr="00294A19">
        <w:t>for</w:t>
      </w:r>
      <w:r w:rsidR="003A2954" w:rsidRPr="00294A19">
        <w:t xml:space="preserve"> </w:t>
      </w:r>
      <w:r w:rsidR="00AA307A" w:rsidRPr="00294A19">
        <w:t xml:space="preserve">direct </w:t>
      </w:r>
      <w:r w:rsidR="001409FA" w:rsidRPr="00294A19">
        <w:t>C</w:t>
      </w:r>
      <w:r w:rsidR="00AA307A" w:rsidRPr="00294A19">
        <w:t xml:space="preserve">onflicts of </w:t>
      </w:r>
      <w:r w:rsidR="001409FA" w:rsidRPr="00294A19">
        <w:t>I</w:t>
      </w:r>
      <w:r w:rsidR="00AA307A" w:rsidRPr="00294A19">
        <w:t>nterest</w:t>
      </w:r>
      <w:r w:rsidR="007C3852" w:rsidRPr="00294A19">
        <w:t>, as</w:t>
      </w:r>
      <w:r w:rsidR="001409FA" w:rsidRPr="00294A19">
        <w:t>k</w:t>
      </w:r>
      <w:r w:rsidR="007C3852" w:rsidRPr="00294A19">
        <w:t xml:space="preserve"> members to self-identify potential conflicts, and provide the </w:t>
      </w:r>
      <w:r w:rsidR="00783804" w:rsidRPr="00294A19">
        <w:t>Respondent with</w:t>
      </w:r>
      <w:r w:rsidR="007C3852" w:rsidRPr="00294A19">
        <w:t xml:space="preserve"> the opportunity to identify potential Conflicts of Interest</w:t>
      </w:r>
      <w:r w:rsidR="00AA307A" w:rsidRPr="00294A19">
        <w:t xml:space="preserve">. </w:t>
      </w:r>
      <w:r w:rsidR="00C164C6" w:rsidRPr="00294A19">
        <w:t>Committee members must be</w:t>
      </w:r>
      <w:r w:rsidR="00956A51" w:rsidRPr="00294A19">
        <w:t xml:space="preserve"> in good standing</w:t>
      </w:r>
      <w:r w:rsidR="00280C1C" w:rsidRPr="00294A19">
        <w:t xml:space="preserve"> with</w:t>
      </w:r>
      <w:r w:rsidR="00280C1C">
        <w:t xml:space="preserve"> the campus as confirmed by Civil Rights and Compliance, Academic Affairs, and Office of Research.</w:t>
      </w:r>
    </w:p>
    <w:p w14:paraId="4E56D014" w14:textId="0E65E180" w:rsidR="00707C4A" w:rsidRDefault="00AA307A" w:rsidP="00451B98">
      <w:r>
        <w:t xml:space="preserve">To ensure committee members have sufficient scientific expertise to review the </w:t>
      </w:r>
      <w:r w:rsidR="00570CD1">
        <w:t>Allegation(s)</w:t>
      </w:r>
      <w:r>
        <w:t xml:space="preserve">, committee members may </w:t>
      </w:r>
      <w:r w:rsidR="001154D0">
        <w:t xml:space="preserve">be faculty within the same departments or colleges as the </w:t>
      </w:r>
      <w:r w:rsidR="78D20111">
        <w:t>Respondent</w:t>
      </w:r>
      <w:r w:rsidR="001154D0">
        <w:t>s.</w:t>
      </w:r>
      <w:r>
        <w:t xml:space="preserve"> </w:t>
      </w:r>
      <w:r w:rsidR="00A14457">
        <w:t>Additional committee members</w:t>
      </w:r>
      <w:r w:rsidR="001154D0">
        <w:t xml:space="preserve"> or </w:t>
      </w:r>
      <w:r w:rsidR="00A14457">
        <w:t xml:space="preserve">expert </w:t>
      </w:r>
      <w:r w:rsidR="6A49CF82">
        <w:t>Witness</w:t>
      </w:r>
      <w:r w:rsidR="00A14457">
        <w:t xml:space="preserve">es may be identified from the campus community or from outside of Cal Poly if needed to ensure sufficient expertise is available to complete the </w:t>
      </w:r>
      <w:r w:rsidR="4019481E">
        <w:t>Investigation</w:t>
      </w:r>
      <w:r w:rsidR="00A14457">
        <w:t xml:space="preserve">. </w:t>
      </w:r>
    </w:p>
    <w:p w14:paraId="79B731B7" w14:textId="6CE3D4AD" w:rsidR="00451B98" w:rsidRDefault="00707C4A" w:rsidP="00451B98">
      <w:r>
        <w:t>Once the committee members are identified,</w:t>
      </w:r>
      <w:r w:rsidR="00A93AE4">
        <w:t xml:space="preserve"> </w:t>
      </w:r>
      <w:r>
        <w:t>the RIO</w:t>
      </w:r>
      <w:r w:rsidR="00451B98">
        <w:t xml:space="preserve"> will convene the committee and ensure that the members understand their responsibility to conduct the </w:t>
      </w:r>
      <w:r w:rsidR="6CAE160A">
        <w:t>Research</w:t>
      </w:r>
      <w:r w:rsidR="104D26D5">
        <w:t xml:space="preserve"> Misconduct</w:t>
      </w:r>
      <w:r w:rsidR="00451B98">
        <w:t xml:space="preserve"> </w:t>
      </w:r>
      <w:r w:rsidR="00CF6A55">
        <w:t>P</w:t>
      </w:r>
      <w:r w:rsidR="00451B98">
        <w:t xml:space="preserve">roceedings in compliance with </w:t>
      </w:r>
      <w:r>
        <w:t xml:space="preserve">this </w:t>
      </w:r>
      <w:r w:rsidR="00C83894">
        <w:t>Interim Research Misconduct P</w:t>
      </w:r>
      <w:r>
        <w:t>olicy and any relevant regulations</w:t>
      </w:r>
      <w:r w:rsidR="00451B98">
        <w:t xml:space="preserve">. The </w:t>
      </w:r>
      <w:r w:rsidR="4019481E">
        <w:t>Investigation</w:t>
      </w:r>
      <w:r w:rsidR="00451B98">
        <w:t xml:space="preserve"> committee will conduct interviews, pursue leads, and examine all </w:t>
      </w:r>
      <w:r w:rsidR="0F7B6899">
        <w:t>Research</w:t>
      </w:r>
      <w:r w:rsidR="00451B98">
        <w:t xml:space="preserve"> </w:t>
      </w:r>
      <w:r w:rsidR="00CA58E2">
        <w:t>R</w:t>
      </w:r>
      <w:r w:rsidR="00451B98">
        <w:t xml:space="preserve">ecords and other </w:t>
      </w:r>
      <w:r w:rsidR="678F3011">
        <w:t>Evidence</w:t>
      </w:r>
      <w:r w:rsidR="00451B98">
        <w:t xml:space="preserve"> relevant to reaching a decision on the merits of the </w:t>
      </w:r>
      <w:r w:rsidR="3CEF85CA">
        <w:t>Allegation</w:t>
      </w:r>
      <w:r w:rsidR="00451B98">
        <w:t xml:space="preserve">(s). </w:t>
      </w:r>
      <w:r w:rsidR="0030004C">
        <w:t>Cal Poly</w:t>
      </w:r>
      <w:r w:rsidR="00451B98">
        <w:t xml:space="preserve"> will use diligent eﬀorts to ensure that the </w:t>
      </w:r>
      <w:r w:rsidR="4019481E">
        <w:t>Investigation</w:t>
      </w:r>
      <w:r w:rsidR="00451B98">
        <w:t xml:space="preserve"> is thorough, suﬃciently documented, and impartial and unbiased to the maximum extent practicable. </w:t>
      </w:r>
      <w:r w:rsidR="006E7605">
        <w:t>The RIO</w:t>
      </w:r>
      <w:r w:rsidR="00451B98">
        <w:t xml:space="preserve"> will notify the </w:t>
      </w:r>
      <w:r w:rsidR="78D20111">
        <w:t>Respondent</w:t>
      </w:r>
      <w:r w:rsidR="00451B98">
        <w:t xml:space="preserve"> in writing of any additional </w:t>
      </w:r>
      <w:r w:rsidR="3CEF85CA">
        <w:t>Allegation</w:t>
      </w:r>
      <w:r w:rsidR="00451B98">
        <w:t xml:space="preserve">s raised against them during the </w:t>
      </w:r>
      <w:r w:rsidR="4019481E">
        <w:t>Investigation</w:t>
      </w:r>
      <w:r w:rsidR="00451B98">
        <w:t>.</w:t>
      </w:r>
    </w:p>
    <w:p w14:paraId="03FB3E08" w14:textId="0EF27718" w:rsidR="00451B98" w:rsidRDefault="00246360" w:rsidP="002613B5">
      <w:pPr>
        <w:pStyle w:val="Heading3"/>
      </w:pPr>
      <w:bookmarkStart w:id="24" w:name="_Toc225770644"/>
      <w:r>
        <w:t>261.1.4.6.</w:t>
      </w:r>
      <w:r>
        <w:t>3</w:t>
      </w:r>
      <w:r>
        <w:t xml:space="preserve"> </w:t>
      </w:r>
      <w:r w:rsidR="00451B98">
        <w:t>Conducting Interviews</w:t>
      </w:r>
      <w:bookmarkEnd w:id="24"/>
    </w:p>
    <w:p w14:paraId="6E346F05" w14:textId="029E3E57" w:rsidR="001B6699" w:rsidRDefault="00FF03A3" w:rsidP="00451B98">
      <w:r>
        <w:t xml:space="preserve">The </w:t>
      </w:r>
      <w:r w:rsidR="4019481E">
        <w:t>Investigation</w:t>
      </w:r>
      <w:r>
        <w:t xml:space="preserve"> committee </w:t>
      </w:r>
      <w:r w:rsidR="00451B98">
        <w:t xml:space="preserve">will interview each </w:t>
      </w:r>
      <w:r w:rsidR="78D20111">
        <w:t>Respondent</w:t>
      </w:r>
      <w:r w:rsidR="00451B98">
        <w:t xml:space="preserve">, </w:t>
      </w:r>
      <w:r w:rsidR="7188F0C5">
        <w:t>Complainant</w:t>
      </w:r>
      <w:r w:rsidR="00451B98">
        <w:t xml:space="preserve">(s), and any other available person who has been reasonably identiﬁed as having information regarding any relevant aspects of the </w:t>
      </w:r>
      <w:r w:rsidR="4019481E">
        <w:t>Investigation</w:t>
      </w:r>
      <w:r w:rsidR="00451B98">
        <w:t xml:space="preserve">, including </w:t>
      </w:r>
      <w:r w:rsidR="6A49CF82">
        <w:t>Witness</w:t>
      </w:r>
      <w:r w:rsidR="00451B98">
        <w:t xml:space="preserve">es identiﬁed by the </w:t>
      </w:r>
      <w:r w:rsidR="78D20111">
        <w:t>Respondent</w:t>
      </w:r>
      <w:r w:rsidR="00451B98">
        <w:t xml:space="preserve">. </w:t>
      </w:r>
      <w:r w:rsidR="001B6699">
        <w:t xml:space="preserve">The Respondent(s) </w:t>
      </w:r>
      <w:r w:rsidR="001522CA">
        <w:t xml:space="preserve">will be asked to </w:t>
      </w:r>
      <w:r w:rsidR="00693174">
        <w:t xml:space="preserve">specifically </w:t>
      </w:r>
      <w:r w:rsidR="001522CA">
        <w:t>respond to each Allegation</w:t>
      </w:r>
      <w:r w:rsidR="00042AC8">
        <w:t>,</w:t>
      </w:r>
      <w:r w:rsidR="001522CA">
        <w:t xml:space="preserve"> </w:t>
      </w:r>
      <w:r w:rsidR="00693174">
        <w:t>providing information</w:t>
      </w:r>
      <w:r w:rsidR="00F10888">
        <w:t xml:space="preserve"> about their knowledge about the </w:t>
      </w:r>
      <w:r w:rsidR="00263FBA">
        <w:t>A</w:t>
      </w:r>
      <w:r w:rsidR="00F10888">
        <w:t>llegation, identifying</w:t>
      </w:r>
      <w:r w:rsidR="00693174">
        <w:t xml:space="preserve"> additional Evidence or Witnesses</w:t>
      </w:r>
      <w:r w:rsidR="002C3C83">
        <w:t xml:space="preserve">, and responding to questions from the Investigation committee about the Allegation(s). </w:t>
      </w:r>
      <w:r w:rsidR="00D344EF">
        <w:t>If any new Alle</w:t>
      </w:r>
      <w:r w:rsidR="002F7665">
        <w:t xml:space="preserve">gations are added during the Investigation, each relevant Respondent will be interviewed </w:t>
      </w:r>
      <w:r w:rsidR="00E678BC">
        <w:t>and provided the opportunity to address the new Allegation/s.</w:t>
      </w:r>
      <w:r w:rsidR="002C3C83">
        <w:t xml:space="preserve"> </w:t>
      </w:r>
      <w:r w:rsidR="00263FBA">
        <w:t xml:space="preserve">The </w:t>
      </w:r>
      <w:r w:rsidR="00042AC8">
        <w:t>Complainant</w:t>
      </w:r>
      <w:r w:rsidR="00263FBA">
        <w:t>(s)</w:t>
      </w:r>
      <w:r w:rsidR="00042AC8">
        <w:t xml:space="preserve"> will also be asked to specifically describe each Allegation, providing</w:t>
      </w:r>
      <w:r w:rsidR="001522CA">
        <w:t xml:space="preserve"> </w:t>
      </w:r>
      <w:r w:rsidR="00263FBA">
        <w:t>information about the Allegation, identifying additional Evidence or Witnesses, and responding to questions from the Investigation committee about the Allegation(s).</w:t>
      </w:r>
    </w:p>
    <w:p w14:paraId="3904CEB0" w14:textId="5FD233EE" w:rsidR="0094398B" w:rsidRDefault="00FF03A3" w:rsidP="00451B98">
      <w:r>
        <w:t xml:space="preserve">The </w:t>
      </w:r>
      <w:r w:rsidR="4019481E">
        <w:t>Investigation</w:t>
      </w:r>
      <w:r>
        <w:t xml:space="preserve"> committee will </w:t>
      </w:r>
      <w:r w:rsidR="00451B98">
        <w:t>number all relevant exhibits and refer to any exhibits shown to the interviewee during the interview by that number</w:t>
      </w:r>
      <w:r>
        <w:t xml:space="preserve"> with support from the RIO</w:t>
      </w:r>
      <w:r w:rsidR="00451B98">
        <w:t xml:space="preserve">. </w:t>
      </w:r>
      <w:r>
        <w:t>Cal Poly</w:t>
      </w:r>
      <w:r w:rsidR="00451B98">
        <w:t xml:space="preserve"> will record and</w:t>
      </w:r>
      <w:r w:rsidR="000F3586">
        <w:t xml:space="preserve"> ensure all interviews are</w:t>
      </w:r>
      <w:r w:rsidR="00451B98">
        <w:t xml:space="preserve"> transcribe</w:t>
      </w:r>
      <w:r w:rsidR="000F3586">
        <w:t>d</w:t>
      </w:r>
      <w:r w:rsidR="00451B98">
        <w:t xml:space="preserve"> and make the transcripts available to the interviewee for correction. </w:t>
      </w:r>
      <w:r w:rsidR="00DE1882">
        <w:t>Interviewees</w:t>
      </w:r>
      <w:r w:rsidR="0094398B">
        <w:t xml:space="preserve"> </w:t>
      </w:r>
      <w:r w:rsidR="564582FD">
        <w:t>will be instructed</w:t>
      </w:r>
      <w:r w:rsidR="0094398B">
        <w:t xml:space="preserve"> to provide corrections</w:t>
      </w:r>
      <w:r w:rsidR="0EC32E07">
        <w:t>, if any,</w:t>
      </w:r>
      <w:r w:rsidR="0094398B">
        <w:t xml:space="preserve"> within </w:t>
      </w:r>
      <w:r w:rsidR="0094398B">
        <w:lastRenderedPageBreak/>
        <w:t>10 business days of receiving the transcript.</w:t>
      </w:r>
      <w:r w:rsidR="02F53913">
        <w:t xml:space="preserve">  Extensions may be granted by the RIO if requested and warranted.</w:t>
      </w:r>
      <w:r w:rsidR="78B48AAA">
        <w:t xml:space="preserve"> </w:t>
      </w:r>
    </w:p>
    <w:p w14:paraId="588778D2" w14:textId="7EBEAE08" w:rsidR="00451B98" w:rsidRDefault="5CCEBD67" w:rsidP="00451B98">
      <w:r>
        <w:t xml:space="preserve">Cal Poly </w:t>
      </w:r>
      <w:r w:rsidR="00451B98">
        <w:t xml:space="preserve">will include the transcript(s) with any corrections and exhibits in the institutional record of the </w:t>
      </w:r>
      <w:r w:rsidR="4019481E">
        <w:t>Investigation</w:t>
      </w:r>
      <w:r w:rsidR="00451B98">
        <w:t xml:space="preserve">. The </w:t>
      </w:r>
      <w:r w:rsidR="78D20111">
        <w:t>Respondent</w:t>
      </w:r>
      <w:r w:rsidR="00451B98">
        <w:t xml:space="preserve"> will not be present during the </w:t>
      </w:r>
      <w:r w:rsidR="6A49CF82">
        <w:t>Witness</w:t>
      </w:r>
      <w:r w:rsidR="00451B98">
        <w:t xml:space="preserve">es’ interviews, but the institution will provide the </w:t>
      </w:r>
      <w:r w:rsidR="78D20111">
        <w:t>Respondent</w:t>
      </w:r>
      <w:r w:rsidR="00451B98">
        <w:t xml:space="preserve"> with a transcript of each interview, with redactions as appropriate to maintain conﬁdentiality.</w:t>
      </w:r>
    </w:p>
    <w:p w14:paraId="535CC56B" w14:textId="16071741" w:rsidR="00B83AD6" w:rsidRDefault="00246360" w:rsidP="00B83AD6">
      <w:pPr>
        <w:pStyle w:val="Heading3"/>
      </w:pPr>
      <w:bookmarkStart w:id="25" w:name="_Toc225770645"/>
      <w:r>
        <w:t>261.1.4.6.</w:t>
      </w:r>
      <w:r>
        <w:t>4</w:t>
      </w:r>
      <w:r>
        <w:t xml:space="preserve"> </w:t>
      </w:r>
      <w:r w:rsidR="00934F3F">
        <w:t>Gathering and Reviewing Further Evidence</w:t>
      </w:r>
      <w:bookmarkEnd w:id="25"/>
    </w:p>
    <w:p w14:paraId="16922399" w14:textId="72AB0BEB" w:rsidR="00B83AD6" w:rsidRDefault="00B83AD6" w:rsidP="00B83AD6">
      <w:r>
        <w:t>If the Respondent(s)</w:t>
      </w:r>
      <w:r w:rsidR="00731A26">
        <w:t>,</w:t>
      </w:r>
      <w:r>
        <w:t xml:space="preserve"> Complainant(s)</w:t>
      </w:r>
      <w:r w:rsidR="00731A26">
        <w:t>, and/or Witness(es)</w:t>
      </w:r>
      <w:r>
        <w:t xml:space="preserve"> identify additional Evidence or Witnesses to interview, the RIO will ensure the Investigation committee obtains access to the Evidence or Witnesses. For new Evidence, the RIO will sequester records physically or digitally when such records are available as Cal Poly records, working with ITS for digital sequestration. Evidence provided by the Respondent(s) or Complainant(s) with unclear provenance will be accepted by the </w:t>
      </w:r>
      <w:r w:rsidR="001905D5">
        <w:t>RIO but</w:t>
      </w:r>
      <w:r>
        <w:t xml:space="preserve"> may be viewed with less weight than records obtained through formal sequestration.</w:t>
      </w:r>
      <w:r w:rsidR="003B34EC">
        <w:t xml:space="preserve"> The committee will interview all </w:t>
      </w:r>
      <w:r w:rsidR="001905D5">
        <w:t>relevant Complainants(s), Respondent(s), and Witness(es).</w:t>
      </w:r>
    </w:p>
    <w:p w14:paraId="4A1C0638" w14:textId="469D7B70" w:rsidR="00E41CDC" w:rsidRDefault="00246360" w:rsidP="00E41CDC">
      <w:pPr>
        <w:pStyle w:val="Heading3"/>
      </w:pPr>
      <w:bookmarkStart w:id="26" w:name="_Toc225770646"/>
      <w:r>
        <w:t>261.1.4.6.</w:t>
      </w:r>
      <w:r>
        <w:t>5</w:t>
      </w:r>
      <w:r>
        <w:t xml:space="preserve"> </w:t>
      </w:r>
      <w:r w:rsidR="00B4291C">
        <w:t>Completing the Investigation</w:t>
      </w:r>
      <w:bookmarkEnd w:id="26"/>
    </w:p>
    <w:p w14:paraId="2A455CF4" w14:textId="77777777" w:rsidR="00E20761" w:rsidRDefault="000D36CB" w:rsidP="00451B98">
      <w:r>
        <w:t xml:space="preserve">Once all Evidence identified by Respondent(s), Complainant(s), and Witness(es) is obtained and reviewed by the Investigation committee and all relevant interviews are completed, the Investigation committee </w:t>
      </w:r>
      <w:r w:rsidR="00F2260B">
        <w:t xml:space="preserve">shall </w:t>
      </w:r>
      <w:r>
        <w:t xml:space="preserve">determine </w:t>
      </w:r>
      <w:r w:rsidR="00F2260B">
        <w:t xml:space="preserve">through discussion and </w:t>
      </w:r>
      <w:r>
        <w:t>by majority</w:t>
      </w:r>
      <w:r w:rsidR="00F2260B">
        <w:t xml:space="preserve"> vote</w:t>
      </w:r>
      <w:r>
        <w:t xml:space="preserve"> whether </w:t>
      </w:r>
      <w:r w:rsidR="00F2260B">
        <w:t xml:space="preserve">each Allegation received for each Respondent is or is not Research Misconduct. For each </w:t>
      </w:r>
      <w:r w:rsidR="0077522A">
        <w:t>determination that Research Misconduct occurred, the Investigation committee will also determine by majority vote, whether the Research Misconduct was done Intentionally, Knowingly, or Recklessly.</w:t>
      </w:r>
      <w:r w:rsidR="00FA3BEC">
        <w:t xml:space="preserve"> Votes cast by the Investigation committee will not be recorded by name. </w:t>
      </w:r>
    </w:p>
    <w:p w14:paraId="748E2636" w14:textId="15FD1CC5" w:rsidR="00E20761" w:rsidRDefault="00E20761" w:rsidP="00451B98">
      <w:r>
        <w:t>Cal Poly will complete all aspects of the Investigation within 180 days or within the timeline required by the Cognizant Agency, unless circumstances warrant a longer period, in which case Cal Poly will request an extension from any relevant Cognizant Agency  or notify the President or their designee of the delay, and will document the reasons for exceeding the time limit in the Investigation report.</w:t>
      </w:r>
    </w:p>
    <w:p w14:paraId="6032E7CE" w14:textId="11D24B36" w:rsidR="00451B98" w:rsidRDefault="00246360" w:rsidP="002613B5">
      <w:pPr>
        <w:pStyle w:val="Heading3"/>
      </w:pPr>
      <w:bookmarkStart w:id="27" w:name="_Toc225770647"/>
      <w:r>
        <w:t>261.1.4.6.</w:t>
      </w:r>
      <w:r>
        <w:t>6</w:t>
      </w:r>
      <w:r>
        <w:t xml:space="preserve"> </w:t>
      </w:r>
      <w:r w:rsidR="00451B98">
        <w:t xml:space="preserve">Documenting the </w:t>
      </w:r>
      <w:r w:rsidR="4019481E">
        <w:t>Investigation</w:t>
      </w:r>
      <w:bookmarkEnd w:id="27"/>
    </w:p>
    <w:p w14:paraId="63245A4A" w14:textId="77777777" w:rsidR="00E20761" w:rsidRDefault="00E20761" w:rsidP="00E20761">
      <w:r>
        <w:t xml:space="preserve">Once a determination is made for each Allegation, the RIO and Investigation committee document the Investigation and its outcomes.  </w:t>
      </w:r>
    </w:p>
    <w:p w14:paraId="28A02674" w14:textId="1D74E2C9" w:rsidR="000B5F9B" w:rsidRPr="00A2550F" w:rsidRDefault="00246360" w:rsidP="000B5F9B">
      <w:pPr>
        <w:pStyle w:val="Heading4"/>
        <w:rPr>
          <w:color w:val="547A1F" w:themeColor="accent2" w:themeShade="80"/>
        </w:rPr>
      </w:pPr>
      <w:r w:rsidRPr="001E3096">
        <w:rPr>
          <w:color w:val="547A1F" w:themeColor="accent2" w:themeShade="80"/>
        </w:rPr>
        <w:t>261.1.4.6.</w:t>
      </w:r>
      <w:r w:rsidRPr="001E3096">
        <w:rPr>
          <w:color w:val="547A1F" w:themeColor="accent2" w:themeShade="80"/>
        </w:rPr>
        <w:t>6.1</w:t>
      </w:r>
      <w:r w:rsidRPr="001E3096">
        <w:rPr>
          <w:color w:val="547A1F" w:themeColor="accent2" w:themeShade="80"/>
        </w:rPr>
        <w:t xml:space="preserve"> </w:t>
      </w:r>
      <w:r w:rsidR="000B5F9B" w:rsidRPr="00A2550F">
        <w:rPr>
          <w:color w:val="547A1F" w:themeColor="accent2" w:themeShade="80"/>
        </w:rPr>
        <w:t>Investigation Report</w:t>
      </w:r>
    </w:p>
    <w:p w14:paraId="453EA646" w14:textId="2B65E772" w:rsidR="00451B98" w:rsidRDefault="00451B98" w:rsidP="00451B98">
      <w:r>
        <w:t xml:space="preserve">The </w:t>
      </w:r>
      <w:r w:rsidR="4019481E">
        <w:t>Investigation</w:t>
      </w:r>
      <w:r>
        <w:t xml:space="preserve"> report for each </w:t>
      </w:r>
      <w:r w:rsidR="78D20111">
        <w:t>Respondent</w:t>
      </w:r>
      <w:r>
        <w:t xml:space="preserve"> will include:</w:t>
      </w:r>
    </w:p>
    <w:p w14:paraId="0F7DB754" w14:textId="02689672" w:rsidR="00451B98" w:rsidRDefault="2C6E9F14" w:rsidP="00E04550">
      <w:pPr>
        <w:pStyle w:val="ListParagraph"/>
        <w:numPr>
          <w:ilvl w:val="0"/>
          <w:numId w:val="16"/>
        </w:numPr>
      </w:pPr>
      <w:r>
        <w:t xml:space="preserve">Narrative </w:t>
      </w:r>
      <w:r w:rsidR="2B074BED">
        <w:t>d</w:t>
      </w:r>
      <w:r w:rsidR="00451B98">
        <w:t xml:space="preserve">escription of the nature of the </w:t>
      </w:r>
      <w:r w:rsidR="3CEF85CA">
        <w:t>Allegation</w:t>
      </w:r>
      <w:r w:rsidR="00451B98">
        <w:t xml:space="preserve">(s) of </w:t>
      </w:r>
      <w:r w:rsidR="6CAE160A">
        <w:t>Research</w:t>
      </w:r>
      <w:r w:rsidR="104D26D5">
        <w:t xml:space="preserve"> Misconduct</w:t>
      </w:r>
      <w:r w:rsidR="00451B98">
        <w:t xml:space="preserve">, including any additional </w:t>
      </w:r>
      <w:r w:rsidR="3CEF85CA">
        <w:t>Allegation</w:t>
      </w:r>
      <w:r w:rsidR="00451B98">
        <w:t xml:space="preserve">(s) addressed during the </w:t>
      </w:r>
      <w:r w:rsidR="6CAE160A">
        <w:t>Research</w:t>
      </w:r>
      <w:r w:rsidR="104D26D5">
        <w:t xml:space="preserve"> Misconduct</w:t>
      </w:r>
      <w:r w:rsidR="00451B98">
        <w:t xml:space="preserve"> </w:t>
      </w:r>
      <w:r w:rsidR="00CF6A55">
        <w:t>P</w:t>
      </w:r>
      <w:r w:rsidR="00451B98">
        <w:t>roceeding.</w:t>
      </w:r>
    </w:p>
    <w:p w14:paraId="64EEDA92" w14:textId="414AAC68" w:rsidR="00451B98" w:rsidRDefault="00451B98" w:rsidP="00E04550">
      <w:pPr>
        <w:pStyle w:val="ListParagraph"/>
        <w:numPr>
          <w:ilvl w:val="0"/>
          <w:numId w:val="16"/>
        </w:numPr>
      </w:pPr>
      <w:r>
        <w:t xml:space="preserve">Description and documentation of </w:t>
      </w:r>
      <w:r w:rsidR="00401EF5">
        <w:t xml:space="preserve">any </w:t>
      </w:r>
      <w:r w:rsidR="00D358FF">
        <w:t>external funding</w:t>
      </w:r>
      <w:r>
        <w:t xml:space="preserve"> support, including grant numbers, grant applications, contracts, and publications </w:t>
      </w:r>
      <w:r w:rsidR="00D358FF">
        <w:t>referencing any such</w:t>
      </w:r>
      <w:r>
        <w:t xml:space="preserve"> support. This documentation includes known applications or proposals for support that the </w:t>
      </w:r>
      <w:r w:rsidR="78D20111">
        <w:t>Respondent</w:t>
      </w:r>
      <w:r>
        <w:t xml:space="preserve"> has pending with </w:t>
      </w:r>
      <w:r w:rsidR="00D358FF">
        <w:t>funding agencies</w:t>
      </w:r>
      <w:r>
        <w:t>.</w:t>
      </w:r>
      <w:r w:rsidR="00D358FF">
        <w:t xml:space="preserve"> Internal funding may be included </w:t>
      </w:r>
      <w:r w:rsidR="000A1CE4">
        <w:t>also but</w:t>
      </w:r>
      <w:r w:rsidR="0011284B">
        <w:t xml:space="preserve"> is not required to be provided to external funding agencies.</w:t>
      </w:r>
    </w:p>
    <w:p w14:paraId="3A43F0B3" w14:textId="602CF83D" w:rsidR="00451B98" w:rsidRDefault="292EEB95" w:rsidP="00E04550">
      <w:pPr>
        <w:pStyle w:val="ListParagraph"/>
        <w:numPr>
          <w:ilvl w:val="0"/>
          <w:numId w:val="16"/>
        </w:numPr>
      </w:pPr>
      <w:r>
        <w:lastRenderedPageBreak/>
        <w:t>Itemization</w:t>
      </w:r>
      <w:r w:rsidR="00451B98">
        <w:t xml:space="preserve"> of the speciﬁc </w:t>
      </w:r>
      <w:r w:rsidR="3CEF85CA">
        <w:t>Allegation</w:t>
      </w:r>
      <w:r w:rsidR="00451B98">
        <w:t xml:space="preserve">(s) of </w:t>
      </w:r>
      <w:r w:rsidR="6CAE160A">
        <w:t>Research</w:t>
      </w:r>
      <w:r w:rsidR="104D26D5">
        <w:t xml:space="preserve"> Misconduct</w:t>
      </w:r>
      <w:r w:rsidR="00451B98">
        <w:t xml:space="preserve"> for consideration in the </w:t>
      </w:r>
      <w:r w:rsidR="4019481E">
        <w:t>Investigation</w:t>
      </w:r>
      <w:r w:rsidR="00451B98">
        <w:t xml:space="preserve"> of the </w:t>
      </w:r>
      <w:r w:rsidR="78D20111">
        <w:t>Respondent</w:t>
      </w:r>
      <w:r w:rsidR="00451B98">
        <w:t>.</w:t>
      </w:r>
    </w:p>
    <w:p w14:paraId="5B75DED0" w14:textId="647578A7" w:rsidR="00451B98" w:rsidRDefault="00451B98" w:rsidP="00E04550">
      <w:pPr>
        <w:pStyle w:val="ListParagraph"/>
        <w:numPr>
          <w:ilvl w:val="0"/>
          <w:numId w:val="16"/>
        </w:numPr>
      </w:pPr>
      <w:r>
        <w:t xml:space="preserve">Composition of </w:t>
      </w:r>
      <w:r w:rsidR="4019481E">
        <w:t>Investigation</w:t>
      </w:r>
      <w:r>
        <w:t xml:space="preserve"> committee, including name(s), position(s), and subject matter expertise.</w:t>
      </w:r>
    </w:p>
    <w:p w14:paraId="279326F4" w14:textId="6A74F142" w:rsidR="0042233F" w:rsidRDefault="00451B98" w:rsidP="004B3A5D">
      <w:pPr>
        <w:pStyle w:val="ListParagraph"/>
        <w:numPr>
          <w:ilvl w:val="0"/>
          <w:numId w:val="16"/>
        </w:numPr>
      </w:pPr>
      <w:r>
        <w:t xml:space="preserve">Inventory of sequestered </w:t>
      </w:r>
      <w:r w:rsidR="0F7B6899">
        <w:t>Research</w:t>
      </w:r>
      <w:r>
        <w:t xml:space="preserve"> records and other </w:t>
      </w:r>
      <w:r w:rsidR="678F3011">
        <w:t>Evidence</w:t>
      </w:r>
      <w:r>
        <w:t xml:space="preserve">, except records the institution did not consider or rely on. This inventory will include manuscripts and funding proposals that were considered or relied on during the </w:t>
      </w:r>
      <w:r w:rsidR="4019481E">
        <w:t>Investigation</w:t>
      </w:r>
      <w:r>
        <w:t xml:space="preserve">. The inventory will also include a description of how any sequestration was conducted during the </w:t>
      </w:r>
      <w:r w:rsidR="4019481E">
        <w:t>Investigation</w:t>
      </w:r>
      <w:r w:rsidR="00070ABE">
        <w:t>.</w:t>
      </w:r>
    </w:p>
    <w:p w14:paraId="7C379E55" w14:textId="2FE0E898" w:rsidR="00451B98" w:rsidRDefault="00451B98" w:rsidP="00E04550">
      <w:pPr>
        <w:pStyle w:val="ListParagraph"/>
        <w:numPr>
          <w:ilvl w:val="0"/>
          <w:numId w:val="16"/>
        </w:numPr>
      </w:pPr>
      <w:r>
        <w:t>Transcripts of all interviews conducted</w:t>
      </w:r>
      <w:r w:rsidR="007841D0">
        <w:t xml:space="preserve"> during the Investigation phase and </w:t>
      </w:r>
      <w:r w:rsidR="009C5812">
        <w:t>notes taken of</w:t>
      </w:r>
      <w:r w:rsidR="00BE4105">
        <w:t xml:space="preserve"> interviews conducted during the Inquiry phase and relied upon during Investigation</w:t>
      </w:r>
      <w:r>
        <w:t>.</w:t>
      </w:r>
    </w:p>
    <w:p w14:paraId="7CC22134" w14:textId="24B0C77F" w:rsidR="00451B98" w:rsidRDefault="00451B98" w:rsidP="00E04550">
      <w:pPr>
        <w:pStyle w:val="ListParagraph"/>
        <w:numPr>
          <w:ilvl w:val="0"/>
          <w:numId w:val="16"/>
        </w:numPr>
      </w:pPr>
      <w:r>
        <w:t xml:space="preserve">Identiﬁcation of the speciﬁc published papers, manuscripts submitted but not accepted for publication (including online publication), funding applications, progress reports, presentations, posters, or other </w:t>
      </w:r>
      <w:r w:rsidR="0F7B6899">
        <w:t>Research</w:t>
      </w:r>
      <w:r>
        <w:t xml:space="preserve"> records that contain the allegedly falsiﬁed, fabricated, or plagiarized material.</w:t>
      </w:r>
    </w:p>
    <w:p w14:paraId="3E80D1AF" w14:textId="1E4D2585" w:rsidR="00451B98" w:rsidRDefault="00540ABE" w:rsidP="00E04550">
      <w:pPr>
        <w:pStyle w:val="ListParagraph"/>
        <w:numPr>
          <w:ilvl w:val="0"/>
          <w:numId w:val="16"/>
        </w:numPr>
      </w:pPr>
      <w:r>
        <w:t>A</w:t>
      </w:r>
      <w:r w:rsidR="00451B98">
        <w:t>ny scientiﬁc or forensic analyses conducted.</w:t>
      </w:r>
    </w:p>
    <w:p w14:paraId="6EF901E9" w14:textId="0729101A" w:rsidR="00451B98" w:rsidRDefault="00451B98" w:rsidP="00E04550">
      <w:pPr>
        <w:pStyle w:val="ListParagraph"/>
        <w:numPr>
          <w:ilvl w:val="0"/>
          <w:numId w:val="16"/>
        </w:numPr>
      </w:pPr>
      <w:r>
        <w:t>A copy of these policies and procedures.</w:t>
      </w:r>
    </w:p>
    <w:p w14:paraId="61CB3197" w14:textId="06232D65" w:rsidR="00451B98" w:rsidRDefault="00451B98" w:rsidP="00E04550">
      <w:pPr>
        <w:pStyle w:val="ListParagraph"/>
        <w:numPr>
          <w:ilvl w:val="0"/>
          <w:numId w:val="16"/>
        </w:numPr>
      </w:pPr>
      <w:r>
        <w:t xml:space="preserve">Any comments made by the </w:t>
      </w:r>
      <w:r w:rsidR="78D20111">
        <w:t>Respondent</w:t>
      </w:r>
      <w:r>
        <w:t xml:space="preserve"> and </w:t>
      </w:r>
      <w:r w:rsidR="7188F0C5">
        <w:t>Complainant</w:t>
      </w:r>
      <w:r>
        <w:t xml:space="preserve">(s) on the draft </w:t>
      </w:r>
      <w:r w:rsidR="4019481E">
        <w:t>Investigation</w:t>
      </w:r>
      <w:r>
        <w:t xml:space="preserve"> report and the committee’s consideration of those comments.</w:t>
      </w:r>
    </w:p>
    <w:p w14:paraId="1AB71178" w14:textId="6A019CE5" w:rsidR="00451B98" w:rsidRDefault="00451B98" w:rsidP="00E04550">
      <w:pPr>
        <w:pStyle w:val="ListParagraph"/>
        <w:numPr>
          <w:ilvl w:val="0"/>
          <w:numId w:val="16"/>
        </w:numPr>
      </w:pPr>
      <w:r>
        <w:t xml:space="preserve">A statement for each separate </w:t>
      </w:r>
      <w:r w:rsidR="3CEF85CA">
        <w:t>Allegation</w:t>
      </w:r>
      <w:r>
        <w:t xml:space="preserve"> of whether the committee recommends a ﬁnding of</w:t>
      </w:r>
      <w:r w:rsidR="00540ABE">
        <w:t xml:space="preserve"> </w:t>
      </w:r>
      <w:r w:rsidR="6CAE160A">
        <w:t>Research</w:t>
      </w:r>
      <w:r w:rsidR="104D26D5">
        <w:t xml:space="preserve"> Misconduct</w:t>
      </w:r>
      <w:r>
        <w:t>.</w:t>
      </w:r>
    </w:p>
    <w:p w14:paraId="5094AE77" w14:textId="34F6A82B" w:rsidR="00780EF1" w:rsidRDefault="704DB40A" w:rsidP="00451B98">
      <w:r>
        <w:t xml:space="preserve">As to each Allegation for which </w:t>
      </w:r>
      <w:r w:rsidR="00451B98">
        <w:t xml:space="preserve">the committee recommends a ﬁnding of </w:t>
      </w:r>
      <w:r w:rsidR="6CAE160A">
        <w:t>Research</w:t>
      </w:r>
      <w:r w:rsidR="104D26D5">
        <w:t xml:space="preserve"> Misconduct</w:t>
      </w:r>
      <w:r w:rsidR="00451B98">
        <w:t xml:space="preserve">, the </w:t>
      </w:r>
      <w:r w:rsidR="4019481E">
        <w:t>Investigation</w:t>
      </w:r>
      <w:r w:rsidR="00451B98">
        <w:t xml:space="preserve"> report will</w:t>
      </w:r>
      <w:r w:rsidR="1B4472C8">
        <w:t>:</w:t>
      </w:r>
    </w:p>
    <w:p w14:paraId="3729CA4D" w14:textId="4F6D874A" w:rsidR="00780EF1" w:rsidRDefault="00451B98" w:rsidP="00780EF1">
      <w:pPr>
        <w:pStyle w:val="ListParagraph"/>
        <w:numPr>
          <w:ilvl w:val="0"/>
          <w:numId w:val="17"/>
        </w:numPr>
      </w:pPr>
      <w:r>
        <w:t xml:space="preserve">identify the individual(s) who committed the </w:t>
      </w:r>
      <w:r w:rsidR="6CAE160A">
        <w:t>Research</w:t>
      </w:r>
      <w:r w:rsidR="104D26D5">
        <w:t xml:space="preserve"> </w:t>
      </w:r>
      <w:proofErr w:type="gramStart"/>
      <w:r w:rsidR="104D26D5">
        <w:t>Misconduct</w:t>
      </w:r>
      <w:r>
        <w:t>;</w:t>
      </w:r>
      <w:proofErr w:type="gramEnd"/>
      <w:r>
        <w:t xml:space="preserve"> </w:t>
      </w:r>
    </w:p>
    <w:p w14:paraId="262A8C95" w14:textId="72E6628C" w:rsidR="00780EF1" w:rsidRDefault="00451B98" w:rsidP="00780EF1">
      <w:pPr>
        <w:pStyle w:val="ListParagraph"/>
        <w:numPr>
          <w:ilvl w:val="0"/>
          <w:numId w:val="17"/>
        </w:numPr>
      </w:pPr>
      <w:r>
        <w:t xml:space="preserve">indicate whether the misconduct was falsiﬁcation, </w:t>
      </w:r>
      <w:r w:rsidR="1DD83D44">
        <w:t>Fabrication</w:t>
      </w:r>
      <w:r>
        <w:t xml:space="preserve">, and/or </w:t>
      </w:r>
      <w:proofErr w:type="gramStart"/>
      <w:r w:rsidR="33C9A811">
        <w:t>Plagiarism</w:t>
      </w:r>
      <w:r>
        <w:t>;</w:t>
      </w:r>
      <w:proofErr w:type="gramEnd"/>
      <w:r>
        <w:t xml:space="preserve"> </w:t>
      </w:r>
    </w:p>
    <w:p w14:paraId="2CB2BCBD" w14:textId="2833D185" w:rsidR="00780EF1" w:rsidRDefault="00451B98" w:rsidP="00780EF1">
      <w:pPr>
        <w:pStyle w:val="ListParagraph"/>
        <w:numPr>
          <w:ilvl w:val="0"/>
          <w:numId w:val="17"/>
        </w:numPr>
      </w:pPr>
      <w:r>
        <w:t xml:space="preserve">indicate whether the misconduct was committed </w:t>
      </w:r>
      <w:r w:rsidR="4769DE15">
        <w:t>Intentionally</w:t>
      </w:r>
      <w:r>
        <w:t xml:space="preserve">, </w:t>
      </w:r>
      <w:r w:rsidR="2ECF0614">
        <w:t>Knowingly</w:t>
      </w:r>
      <w:r>
        <w:t xml:space="preserve">, or </w:t>
      </w:r>
      <w:proofErr w:type="gramStart"/>
      <w:r w:rsidR="24F91CE8">
        <w:t>Recklessly</w:t>
      </w:r>
      <w:r>
        <w:t>;</w:t>
      </w:r>
      <w:proofErr w:type="gramEnd"/>
      <w:r w:rsidR="00780EF1">
        <w:t xml:space="preserve"> </w:t>
      </w:r>
    </w:p>
    <w:p w14:paraId="5AE965F4" w14:textId="765E50FE" w:rsidR="00780EF1" w:rsidRDefault="00451B98" w:rsidP="00780EF1">
      <w:pPr>
        <w:pStyle w:val="ListParagraph"/>
        <w:numPr>
          <w:ilvl w:val="0"/>
          <w:numId w:val="17"/>
        </w:numPr>
      </w:pPr>
      <w:r>
        <w:t xml:space="preserve">identify any signiﬁcant departure from the </w:t>
      </w:r>
      <w:r w:rsidR="00455765">
        <w:t>A</w:t>
      </w:r>
      <w:r>
        <w:t xml:space="preserve">ccepted </w:t>
      </w:r>
      <w:r w:rsidR="00455765">
        <w:t>P</w:t>
      </w:r>
      <w:r>
        <w:t xml:space="preserve">ractices of the </w:t>
      </w:r>
      <w:r w:rsidR="00455765">
        <w:t>R</w:t>
      </w:r>
      <w:r>
        <w:t xml:space="preserve">elevant </w:t>
      </w:r>
      <w:r w:rsidR="0F7B6899">
        <w:t>Research</w:t>
      </w:r>
      <w:r>
        <w:t xml:space="preserve"> </w:t>
      </w:r>
      <w:r w:rsidR="00455765">
        <w:t>C</w:t>
      </w:r>
      <w:r>
        <w:t xml:space="preserve">ommunity and that the </w:t>
      </w:r>
      <w:r w:rsidR="3CEF85CA">
        <w:t>Allegation</w:t>
      </w:r>
      <w:r>
        <w:t xml:space="preserve"> was proven by a </w:t>
      </w:r>
      <w:r w:rsidR="56ADB419">
        <w:t>Preponderance</w:t>
      </w:r>
      <w:r>
        <w:t xml:space="preserve"> of the </w:t>
      </w:r>
      <w:proofErr w:type="gramStart"/>
      <w:r w:rsidR="678F3011">
        <w:t>Evidence</w:t>
      </w:r>
      <w:r>
        <w:t>;</w:t>
      </w:r>
      <w:proofErr w:type="gramEnd"/>
      <w:r>
        <w:t xml:space="preserve"> </w:t>
      </w:r>
    </w:p>
    <w:p w14:paraId="7952A162" w14:textId="194B01B3" w:rsidR="00780EF1" w:rsidRDefault="00451B98" w:rsidP="00780EF1">
      <w:pPr>
        <w:pStyle w:val="ListParagraph"/>
        <w:numPr>
          <w:ilvl w:val="0"/>
          <w:numId w:val="17"/>
        </w:numPr>
      </w:pPr>
      <w:r>
        <w:t xml:space="preserve">summarize the facts and analysis supporting the conclusion and consider the merits of any explanation by the </w:t>
      </w:r>
      <w:proofErr w:type="gramStart"/>
      <w:r w:rsidR="78D20111">
        <w:t>Respondent</w:t>
      </w:r>
      <w:r>
        <w:t>;</w:t>
      </w:r>
      <w:proofErr w:type="gramEnd"/>
      <w:r>
        <w:t xml:space="preserve"> </w:t>
      </w:r>
    </w:p>
    <w:p w14:paraId="43602264" w14:textId="51226E4C" w:rsidR="76B1B024" w:rsidRDefault="76B1B024" w:rsidP="6E5A4824">
      <w:pPr>
        <w:pStyle w:val="ListParagraph"/>
        <w:numPr>
          <w:ilvl w:val="0"/>
          <w:numId w:val="17"/>
        </w:numPr>
      </w:pPr>
      <w:r>
        <w:t xml:space="preserve">include mitigating Evidence or circumstances, if </w:t>
      </w:r>
      <w:proofErr w:type="gramStart"/>
      <w:r>
        <w:t>any;</w:t>
      </w:r>
      <w:proofErr w:type="gramEnd"/>
    </w:p>
    <w:p w14:paraId="675C4AEE" w14:textId="35BDC320" w:rsidR="00F96B47" w:rsidRDefault="00451B98" w:rsidP="00780EF1">
      <w:pPr>
        <w:pStyle w:val="ListParagraph"/>
        <w:numPr>
          <w:ilvl w:val="0"/>
          <w:numId w:val="17"/>
        </w:numPr>
      </w:pPr>
      <w:r>
        <w:t xml:space="preserve">identify the speciﬁc </w:t>
      </w:r>
      <w:r w:rsidR="5F4A9C4C">
        <w:t>Cognizant Agency</w:t>
      </w:r>
      <w:r w:rsidR="00F96B47">
        <w:t xml:space="preserve"> support</w:t>
      </w:r>
      <w:r>
        <w:t xml:space="preserve">; and </w:t>
      </w:r>
    </w:p>
    <w:p w14:paraId="56D109AC" w14:textId="140198D5" w:rsidR="00451B98" w:rsidRDefault="00451B98" w:rsidP="00780EF1">
      <w:pPr>
        <w:pStyle w:val="ListParagraph"/>
        <w:numPr>
          <w:ilvl w:val="0"/>
          <w:numId w:val="17"/>
        </w:numPr>
      </w:pPr>
      <w:r>
        <w:t>state whether any publications need correction or retraction.</w:t>
      </w:r>
    </w:p>
    <w:p w14:paraId="2C6CE46D" w14:textId="451B0745" w:rsidR="00451B98" w:rsidRDefault="00451B98" w:rsidP="00451B98">
      <w:r>
        <w:t xml:space="preserve">If the </w:t>
      </w:r>
      <w:r w:rsidR="4019481E">
        <w:t>Investigation</w:t>
      </w:r>
      <w:r>
        <w:t xml:space="preserve"> committee does not recommend a ﬁnding of </w:t>
      </w:r>
      <w:r w:rsidR="6CAE160A">
        <w:t>Research</w:t>
      </w:r>
      <w:r w:rsidR="104D26D5">
        <w:t xml:space="preserve"> Misconduct</w:t>
      </w:r>
      <w:r>
        <w:t xml:space="preserve"> for an </w:t>
      </w:r>
      <w:r w:rsidR="3CEF85CA">
        <w:t>Allegation</w:t>
      </w:r>
      <w:r>
        <w:t xml:space="preserve">, the </w:t>
      </w:r>
      <w:r w:rsidR="4019481E">
        <w:t>Investigation</w:t>
      </w:r>
      <w:r>
        <w:t xml:space="preserve"> report will provide a detailed rationale for its conclusion.</w:t>
      </w:r>
    </w:p>
    <w:p w14:paraId="5C7E0BA4" w14:textId="4B373180" w:rsidR="006E760B" w:rsidRDefault="00451B98" w:rsidP="00451B98">
      <w:r>
        <w:t xml:space="preserve">The </w:t>
      </w:r>
      <w:r w:rsidR="4019481E">
        <w:t>Investigation</w:t>
      </w:r>
      <w:r>
        <w:t xml:space="preserve"> committee should also provide a list of any current support or known applications or</w:t>
      </w:r>
      <w:r w:rsidR="00540ABE">
        <w:t xml:space="preserve"> </w:t>
      </w:r>
      <w:r>
        <w:t xml:space="preserve">proposals for support that the </w:t>
      </w:r>
      <w:r w:rsidR="78D20111">
        <w:t>Respondent</w:t>
      </w:r>
      <w:r>
        <w:t xml:space="preserve"> has pending with </w:t>
      </w:r>
      <w:r w:rsidR="00B00BF9">
        <w:t>f</w:t>
      </w:r>
      <w:r>
        <w:t>ederal agencies</w:t>
      </w:r>
      <w:r w:rsidR="00EC26DE">
        <w:t>.</w:t>
      </w:r>
    </w:p>
    <w:p w14:paraId="589F41F4" w14:textId="0CF5C966" w:rsidR="000B5F9B" w:rsidRPr="00A2550F" w:rsidRDefault="00246360" w:rsidP="000B5F9B">
      <w:pPr>
        <w:pStyle w:val="Heading4"/>
        <w:rPr>
          <w:color w:val="547A1F" w:themeColor="accent2" w:themeShade="80"/>
        </w:rPr>
      </w:pPr>
      <w:r w:rsidRPr="001E3096">
        <w:rPr>
          <w:color w:val="547A1F" w:themeColor="accent2" w:themeShade="80"/>
        </w:rPr>
        <w:t>261.1.4.6.</w:t>
      </w:r>
      <w:r w:rsidRPr="001E3096">
        <w:rPr>
          <w:color w:val="547A1F" w:themeColor="accent2" w:themeShade="80"/>
        </w:rPr>
        <w:t>6.2</w:t>
      </w:r>
      <w:r w:rsidRPr="001E3096">
        <w:rPr>
          <w:color w:val="547A1F" w:themeColor="accent2" w:themeShade="80"/>
        </w:rPr>
        <w:t xml:space="preserve"> </w:t>
      </w:r>
      <w:r w:rsidR="000B5F9B" w:rsidRPr="00A2550F">
        <w:rPr>
          <w:color w:val="547A1F" w:themeColor="accent2" w:themeShade="80"/>
        </w:rPr>
        <w:t>Internal Investigation Report Addenda</w:t>
      </w:r>
    </w:p>
    <w:p w14:paraId="7C6A8C4A" w14:textId="04C19010" w:rsidR="00A84796" w:rsidRDefault="005722C7" w:rsidP="00451B98">
      <w:r>
        <w:t xml:space="preserve">If any Respondent provided Evidence </w:t>
      </w:r>
      <w:r w:rsidR="00A67DC5">
        <w:t>that was not relied upon during the Investigation, t</w:t>
      </w:r>
      <w:r w:rsidR="65A9902A">
        <w:t xml:space="preserve">he RIO and Investigation Committee will also prepare </w:t>
      </w:r>
      <w:r w:rsidR="46B85A49">
        <w:t>internal addend</w:t>
      </w:r>
      <w:r>
        <w:t>a</w:t>
      </w:r>
      <w:r w:rsidR="46B85A49">
        <w:t xml:space="preserve"> describing </w:t>
      </w:r>
      <w:r w:rsidR="417D884E">
        <w:t xml:space="preserve">any </w:t>
      </w:r>
      <w:r w:rsidR="00A67DC5">
        <w:t xml:space="preserve">such </w:t>
      </w:r>
      <w:r w:rsidR="417D884E">
        <w:t xml:space="preserve">Evidence </w:t>
      </w:r>
      <w:r w:rsidR="129F71B5">
        <w:t>and</w:t>
      </w:r>
      <w:r w:rsidR="417D884E">
        <w:t xml:space="preserve"> will provide the justification for not relying on any such Evidence.</w:t>
      </w:r>
      <w:r w:rsidR="001D1B30">
        <w:t xml:space="preserve"> If multiple Respondents provide such Evidence, multiple addenda will be prepared, and each Respondent shall receive only the addendum that applies to the Evidence they provided.</w:t>
      </w:r>
    </w:p>
    <w:p w14:paraId="2CD16693" w14:textId="4B9B017B" w:rsidR="006E760B" w:rsidRDefault="000027DF" w:rsidP="00451B98">
      <w:r>
        <w:lastRenderedPageBreak/>
        <w:t>I</w:t>
      </w:r>
      <w:r w:rsidR="00070ABE">
        <w:t>nternal addend</w:t>
      </w:r>
      <w:r>
        <w:t>a</w:t>
      </w:r>
      <w:r w:rsidR="00070ABE">
        <w:t xml:space="preserve"> will be prepared for the </w:t>
      </w:r>
      <w:r w:rsidR="00A84796">
        <w:t xml:space="preserve">IDO </w:t>
      </w:r>
      <w:r w:rsidR="0024136D">
        <w:t xml:space="preserve">for each Respondent </w:t>
      </w:r>
      <w:r w:rsidR="000221E3">
        <w:t xml:space="preserve">with a list of other known Research engagements </w:t>
      </w:r>
      <w:r w:rsidR="009C7173">
        <w:t xml:space="preserve">involving </w:t>
      </w:r>
      <w:r w:rsidR="001D1B30">
        <w:t>each</w:t>
      </w:r>
      <w:r w:rsidR="000221E3">
        <w:t xml:space="preserve"> Respondent</w:t>
      </w:r>
      <w:r w:rsidR="0060414A">
        <w:t xml:space="preserve">. This will include proposals and applications for internal and </w:t>
      </w:r>
      <w:r w:rsidR="009C7173">
        <w:t xml:space="preserve">external </w:t>
      </w:r>
      <w:r w:rsidR="0060414A">
        <w:t>non-federal support</w:t>
      </w:r>
      <w:r w:rsidR="009E31A9">
        <w:t>. The addend</w:t>
      </w:r>
      <w:r w:rsidR="0024136D">
        <w:t>a</w:t>
      </w:r>
      <w:r w:rsidR="009E31A9">
        <w:t xml:space="preserve"> will also list all internally and externally funded Research awards </w:t>
      </w:r>
      <w:r w:rsidR="000B5F9B">
        <w:t xml:space="preserve">that include involvement of </w:t>
      </w:r>
      <w:r w:rsidR="0024136D">
        <w:t>each</w:t>
      </w:r>
      <w:r w:rsidR="000B5F9B">
        <w:t xml:space="preserve"> Respondent. Th</w:t>
      </w:r>
      <w:r w:rsidR="0024136D">
        <w:t>ese</w:t>
      </w:r>
      <w:r w:rsidR="000B5F9B">
        <w:t xml:space="preserve"> addend</w:t>
      </w:r>
      <w:r w:rsidR="0024136D">
        <w:t>a</w:t>
      </w:r>
      <w:r w:rsidR="000B5F9B">
        <w:t xml:space="preserve"> will include such records known by the Office of Research</w:t>
      </w:r>
      <w:r w:rsidR="00FA2A22">
        <w:t xml:space="preserve"> and</w:t>
      </w:r>
      <w:r w:rsidR="000B5F9B">
        <w:t xml:space="preserve"> the RIO at the time of preparation of the addend</w:t>
      </w:r>
      <w:r w:rsidR="0024136D">
        <w:t>a</w:t>
      </w:r>
      <w:r w:rsidR="00FC6939">
        <w:t>.</w:t>
      </w:r>
      <w:r w:rsidR="001F037A">
        <w:t xml:space="preserve"> </w:t>
      </w:r>
      <w:r w:rsidR="005B1EDF">
        <w:t xml:space="preserve">Each Respondent shall only receive the addendums that </w:t>
      </w:r>
      <w:proofErr w:type="gramStart"/>
      <w:r w:rsidR="005B1EDF">
        <w:t>applies</w:t>
      </w:r>
      <w:proofErr w:type="gramEnd"/>
      <w:r w:rsidR="005B1EDF">
        <w:t xml:space="preserve"> to their Research activities.</w:t>
      </w:r>
    </w:p>
    <w:p w14:paraId="033413F9" w14:textId="7FB7EAFB" w:rsidR="00451B98" w:rsidRDefault="00246360" w:rsidP="002613B5">
      <w:pPr>
        <w:pStyle w:val="Heading3"/>
      </w:pPr>
      <w:bookmarkStart w:id="28" w:name="_Toc225770648"/>
      <w:r>
        <w:t>261.1.4.6.</w:t>
      </w:r>
      <w:r>
        <w:t>7</w:t>
      </w:r>
      <w:r>
        <w:t xml:space="preserve"> </w:t>
      </w:r>
      <w:r w:rsidR="00451B98">
        <w:t xml:space="preserve">Completing the </w:t>
      </w:r>
      <w:r w:rsidR="4019481E">
        <w:t>Investigation</w:t>
      </w:r>
      <w:bookmarkEnd w:id="28"/>
    </w:p>
    <w:p w14:paraId="7FEEDB7F" w14:textId="5DA9CB88" w:rsidR="00451B98" w:rsidRDefault="7EF0865D" w:rsidP="00451B98">
      <w:r>
        <w:t>The RIO</w:t>
      </w:r>
      <w:r w:rsidR="00451B98">
        <w:t xml:space="preserve"> will give </w:t>
      </w:r>
      <w:r w:rsidR="00110B52">
        <w:t>each</w:t>
      </w:r>
      <w:r w:rsidR="00451B98">
        <w:t xml:space="preserve"> </w:t>
      </w:r>
      <w:r w:rsidR="78D20111">
        <w:t>Respondent</w:t>
      </w:r>
      <w:r w:rsidR="00451B98">
        <w:t xml:space="preserve"> a copy of the</w:t>
      </w:r>
      <w:r w:rsidR="00110B52">
        <w:t>ir</w:t>
      </w:r>
      <w:r w:rsidR="00451B98">
        <w:t xml:space="preserve"> draft </w:t>
      </w:r>
      <w:r w:rsidR="4019481E">
        <w:t>Investigation</w:t>
      </w:r>
      <w:r w:rsidR="00451B98">
        <w:t xml:space="preserve"> report</w:t>
      </w:r>
      <w:r w:rsidR="00FA2A22">
        <w:t>, redacted as needed,</w:t>
      </w:r>
      <w:r w:rsidR="00451B98">
        <w:t xml:space="preserve"> and, concurrently, a copy of, or supervised access to, the </w:t>
      </w:r>
      <w:r w:rsidR="0F7B6899">
        <w:t>Research</w:t>
      </w:r>
      <w:r w:rsidR="00451B98">
        <w:t xml:space="preserve"> </w:t>
      </w:r>
      <w:r w:rsidR="003A1835">
        <w:t>R</w:t>
      </w:r>
      <w:r w:rsidR="00451B98">
        <w:t xml:space="preserve">ecords and other </w:t>
      </w:r>
      <w:r w:rsidR="678F3011">
        <w:t>Evidence</w:t>
      </w:r>
      <w:r w:rsidR="00451B98">
        <w:t xml:space="preserve"> that the </w:t>
      </w:r>
      <w:r w:rsidR="4019481E">
        <w:t>Investigation</w:t>
      </w:r>
      <w:r w:rsidR="00451B98">
        <w:t xml:space="preserve"> committee considered or relied on.</w:t>
      </w:r>
      <w:r w:rsidR="00FA2A22">
        <w:t xml:space="preserve"> The RIO will also provide the Respondent with any internal addenda associated with the Inv</w:t>
      </w:r>
      <w:r w:rsidR="005B1EDF">
        <w:t>estigation</w:t>
      </w:r>
      <w:r w:rsidR="00110B52">
        <w:t xml:space="preserve"> and the specific Respondent.</w:t>
      </w:r>
      <w:r w:rsidR="00451B98">
        <w:t xml:space="preserve"> The </w:t>
      </w:r>
      <w:r w:rsidR="78D20111">
        <w:t>Respondent</w:t>
      </w:r>
      <w:r w:rsidR="00451B98">
        <w:t xml:space="preserve"> will submit any comments on the draft report to the institution within 30 days of receiving the draft </w:t>
      </w:r>
      <w:r w:rsidR="4019481E">
        <w:t>Investigation</w:t>
      </w:r>
      <w:r w:rsidR="00451B98">
        <w:t xml:space="preserve"> report. </w:t>
      </w:r>
      <w:r w:rsidR="00A429AF">
        <w:t>Cal Poly</w:t>
      </w:r>
      <w:r w:rsidR="00451B98">
        <w:t xml:space="preserve"> will add any comments received to the </w:t>
      </w:r>
      <w:r w:rsidR="4019481E">
        <w:t>Investigation</w:t>
      </w:r>
      <w:r w:rsidR="00451B98">
        <w:t xml:space="preserve"> report.</w:t>
      </w:r>
    </w:p>
    <w:p w14:paraId="09679624" w14:textId="198A3480" w:rsidR="00451B98" w:rsidRDefault="00246360" w:rsidP="002613B5">
      <w:pPr>
        <w:pStyle w:val="Heading3"/>
      </w:pPr>
      <w:bookmarkStart w:id="29" w:name="_Toc225770649"/>
      <w:r>
        <w:t>261.1.4.6.</w:t>
      </w:r>
      <w:r w:rsidR="001E3096">
        <w:t>8</w:t>
      </w:r>
      <w:r>
        <w:t xml:space="preserve"> </w:t>
      </w:r>
      <w:r w:rsidR="00451B98">
        <w:t xml:space="preserve">IDO Review of the </w:t>
      </w:r>
      <w:r w:rsidR="4019481E">
        <w:t>Investigation</w:t>
      </w:r>
      <w:r w:rsidR="00451B98">
        <w:t xml:space="preserve"> Report</w:t>
      </w:r>
      <w:bookmarkEnd w:id="29"/>
    </w:p>
    <w:p w14:paraId="15DAF9BA" w14:textId="23F4534D" w:rsidR="00CA054E" w:rsidRDefault="00CA054E" w:rsidP="0E0BDEB3">
      <w:r>
        <w:t xml:space="preserve">The RIO will provide the </w:t>
      </w:r>
      <w:r w:rsidR="008809CF">
        <w:t>Investigation report along with any relevant addenda to the IDO for review</w:t>
      </w:r>
      <w:r w:rsidR="003E2387">
        <w:t xml:space="preserve"> and final determination of </w:t>
      </w:r>
      <w:r w:rsidR="00106E34">
        <w:t>any Research Misconduct finding/s</w:t>
      </w:r>
      <w:r w:rsidR="008809CF">
        <w:t xml:space="preserve"> and determina</w:t>
      </w:r>
      <w:r w:rsidR="00371BD2">
        <w:t xml:space="preserve">tion of appropriate administrative actions. </w:t>
      </w:r>
      <w:r w:rsidR="003E2387">
        <w:t xml:space="preserve">The IDO will determine appropriate administrative actions in consultation with relevant campus </w:t>
      </w:r>
      <w:r w:rsidR="00AD17E3">
        <w:t>personnel</w:t>
      </w:r>
      <w:r w:rsidR="003E2387">
        <w:t>, such as Academic Affairs, Academic Personnel, Human Resources, Office of Research</w:t>
      </w:r>
      <w:r w:rsidR="00AD17E3">
        <w:t>, and the Investigation committee</w:t>
      </w:r>
      <w:r w:rsidR="003E2387">
        <w:t>.</w:t>
      </w:r>
    </w:p>
    <w:p w14:paraId="2357A7B6" w14:textId="2946FF37" w:rsidR="008E38D1" w:rsidRPr="00106E34" w:rsidRDefault="186C5B8B" w:rsidP="0E0BDEB3">
      <w:r w:rsidRPr="00106E34">
        <w:t xml:space="preserve">The IDO will make a ﬁnal written determination of whether </w:t>
      </w:r>
      <w:r w:rsidR="19F09208" w:rsidRPr="00106E34">
        <w:t>Cal Poly</w:t>
      </w:r>
      <w:r w:rsidRPr="00106E34">
        <w:t xml:space="preserve"> found </w:t>
      </w:r>
      <w:r w:rsidR="6878E0FA" w:rsidRPr="00106E34">
        <w:t>Research</w:t>
      </w:r>
      <w:r w:rsidR="7BC2755A" w:rsidRPr="00106E34">
        <w:t xml:space="preserve"> Misconduct</w:t>
      </w:r>
      <w:r w:rsidRPr="00106E34">
        <w:t xml:space="preserve"> and, if so, who committed the misconduct. In this statement, the IDO will include a description of relevant institutional actions taken or to be taken.</w:t>
      </w:r>
      <w:r w:rsidR="755A59C8" w:rsidRPr="00106E34">
        <w:t xml:space="preserve"> </w:t>
      </w:r>
      <w:r w:rsidR="2887AE69" w:rsidRPr="00106E34">
        <w:t>After the IDO makes the final written determination</w:t>
      </w:r>
      <w:r w:rsidR="1AFD597A" w:rsidRPr="00106E34">
        <w:t xml:space="preserve">, the final Investigation report </w:t>
      </w:r>
      <w:r w:rsidR="00684D69" w:rsidRPr="00106E34">
        <w:t xml:space="preserve">for each Respondent </w:t>
      </w:r>
      <w:r w:rsidR="1AFD597A" w:rsidRPr="00106E34">
        <w:t xml:space="preserve">will be provided to the Respondent, </w:t>
      </w:r>
      <w:r w:rsidR="171E1A9B" w:rsidRPr="00106E34">
        <w:t xml:space="preserve">the Respondent’s Dean, the Respondent’s Associate Dean for Research, </w:t>
      </w:r>
      <w:r w:rsidR="5B972EDE" w:rsidRPr="00106E34">
        <w:t xml:space="preserve">the Respondent’s Department Chair, </w:t>
      </w:r>
      <w:r w:rsidR="7C3403A3" w:rsidRPr="00106E34">
        <w:t xml:space="preserve">the Associate Vice Provost for Research, the Provost, </w:t>
      </w:r>
      <w:r w:rsidR="624AB279" w:rsidRPr="00106E34">
        <w:t xml:space="preserve">and </w:t>
      </w:r>
      <w:r w:rsidR="171E1A9B" w:rsidRPr="00106E34">
        <w:t>Academic Personnel</w:t>
      </w:r>
      <w:r w:rsidR="5B972EDE" w:rsidRPr="00106E34">
        <w:t xml:space="preserve"> or other relevant office if the </w:t>
      </w:r>
      <w:r w:rsidR="66F82F89" w:rsidRPr="00106E34">
        <w:t>Respondent is not a faculty member</w:t>
      </w:r>
      <w:r w:rsidR="624AB279" w:rsidRPr="00106E34">
        <w:t>.</w:t>
      </w:r>
    </w:p>
    <w:p w14:paraId="65F78A6A" w14:textId="6CC2F9D2" w:rsidR="00451B98" w:rsidRDefault="00FE114A" w:rsidP="00451B98">
      <w:r>
        <w:t>If t</w:t>
      </w:r>
      <w:r w:rsidR="0041421B">
        <w:t xml:space="preserve">he </w:t>
      </w:r>
      <w:r w:rsidR="00676722">
        <w:t xml:space="preserve">final Investigation </w:t>
      </w:r>
      <w:r w:rsidR="00F01E19">
        <w:t>r</w:t>
      </w:r>
      <w:r w:rsidR="00676722">
        <w:t>eport</w:t>
      </w:r>
      <w:r w:rsidR="00B17606">
        <w:t xml:space="preserve"> </w:t>
      </w:r>
      <w:r>
        <w:t>results in</w:t>
      </w:r>
      <w:r w:rsidR="00676722">
        <w:t xml:space="preserve"> </w:t>
      </w:r>
      <w:r>
        <w:t>a finding or f</w:t>
      </w:r>
      <w:r w:rsidR="2B17C8EA">
        <w:t>indings of Research Misconduct</w:t>
      </w:r>
      <w:r>
        <w:t xml:space="preserve">, </w:t>
      </w:r>
      <w:r w:rsidR="00F01E19">
        <w:t>the findings</w:t>
      </w:r>
      <w:r w:rsidR="2B17C8EA">
        <w:t xml:space="preserve"> may result in discipline, up to and including termination of employment.</w:t>
      </w:r>
      <w:r w:rsidR="4A68DB00">
        <w:t xml:space="preserve">  Actions ta</w:t>
      </w:r>
      <w:r w:rsidR="725CEFCA">
        <w:t xml:space="preserve">ken by Cal Poly </w:t>
      </w:r>
      <w:proofErr w:type="gramStart"/>
      <w:r w:rsidR="725CEFCA">
        <w:t>as a result of</w:t>
      </w:r>
      <w:proofErr w:type="gramEnd"/>
      <w:r w:rsidR="725CEFCA">
        <w:t xml:space="preserve"> findings of Research Misconduct remain subject to any applicable bargaining agreements, law, and regulations.</w:t>
      </w:r>
    </w:p>
    <w:p w14:paraId="209E4A25" w14:textId="208B999E" w:rsidR="00F01E19" w:rsidRDefault="02862132" w:rsidP="00451B98">
      <w:r>
        <w:t>If the final Investigation report results in</w:t>
      </w:r>
      <w:r w:rsidR="69B304B7">
        <w:t xml:space="preserve"> a finding that Research Misconduct did not occur, Cal Poly will take reasonable steps to </w:t>
      </w:r>
      <w:r w:rsidR="2384CF8B">
        <w:t>address impacts to</w:t>
      </w:r>
      <w:r w:rsidR="69B304B7">
        <w:t xml:space="preserve"> the Respondent’s reputation</w:t>
      </w:r>
      <w:r w:rsidR="6E2EEAD3">
        <w:t>, if any</w:t>
      </w:r>
      <w:r w:rsidR="69B304B7">
        <w:t>.</w:t>
      </w:r>
    </w:p>
    <w:p w14:paraId="6485EC35" w14:textId="13B4D241" w:rsidR="00451B98" w:rsidRDefault="00246360" w:rsidP="002613B5">
      <w:pPr>
        <w:pStyle w:val="Heading3"/>
      </w:pPr>
      <w:bookmarkStart w:id="30" w:name="_Toc225770650"/>
      <w:r>
        <w:t>261.1.4.6.</w:t>
      </w:r>
      <w:r w:rsidR="001E3096">
        <w:t>9</w:t>
      </w:r>
      <w:r>
        <w:t xml:space="preserve"> </w:t>
      </w:r>
      <w:r w:rsidR="00451B98">
        <w:t>Creating and Transmitting the Institutional Record</w:t>
      </w:r>
      <w:bookmarkEnd w:id="30"/>
    </w:p>
    <w:p w14:paraId="00C39615" w14:textId="563565E1" w:rsidR="00451B98" w:rsidRDefault="00451B98" w:rsidP="00451B98">
      <w:r>
        <w:t xml:space="preserve">After the IDO has made a ﬁnal determination of </w:t>
      </w:r>
      <w:r w:rsidR="6CAE160A">
        <w:t>Research</w:t>
      </w:r>
      <w:r w:rsidR="104D26D5">
        <w:t xml:space="preserve"> Misconduct</w:t>
      </w:r>
      <w:r>
        <w:t xml:space="preserve"> ﬁndings, </w:t>
      </w:r>
      <w:r w:rsidR="00D2186A">
        <w:t>Cal Poly</w:t>
      </w:r>
      <w:r>
        <w:t xml:space="preserve"> will add the IDO’s written decision to the </w:t>
      </w:r>
      <w:r w:rsidR="4019481E">
        <w:t>Investigation</w:t>
      </w:r>
      <w:r>
        <w:t xml:space="preserve"> report and organize the institutional record in a logical manner.</w:t>
      </w:r>
    </w:p>
    <w:p w14:paraId="6A615B86" w14:textId="66839F61" w:rsidR="00451B98" w:rsidRDefault="00451B98" w:rsidP="00451B98">
      <w:r>
        <w:t xml:space="preserve">The institutional record consists of the records that were compiled or generated during the </w:t>
      </w:r>
      <w:r w:rsidR="6CAE160A">
        <w:t>Research</w:t>
      </w:r>
      <w:r w:rsidR="104D26D5">
        <w:t xml:space="preserve"> Misconduct</w:t>
      </w:r>
      <w:r>
        <w:t xml:space="preserve"> </w:t>
      </w:r>
      <w:r w:rsidR="00CF6A55">
        <w:t>P</w:t>
      </w:r>
      <w:r>
        <w:t xml:space="preserve">roceeding, except records the institution did not rely on. These records include documentation of the assessment, a single index listing all </w:t>
      </w:r>
      <w:r w:rsidR="0F7B6899">
        <w:t>Research</w:t>
      </w:r>
      <w:r>
        <w:t xml:space="preserve"> records and </w:t>
      </w:r>
      <w:r w:rsidR="678F3011">
        <w:t>Evidence</w:t>
      </w:r>
      <w:r w:rsidR="005938BF">
        <w:t xml:space="preserve"> relied upon during </w:t>
      </w:r>
      <w:r w:rsidR="0FDB3080">
        <w:t>Inquiry</w:t>
      </w:r>
      <w:r w:rsidR="002408CE">
        <w:t xml:space="preserve"> and </w:t>
      </w:r>
      <w:r w:rsidR="4019481E">
        <w:t>Investigation</w:t>
      </w:r>
      <w:r>
        <w:t xml:space="preserve">, </w:t>
      </w:r>
      <w:r w:rsidR="00BA276A">
        <w:t xml:space="preserve">transcripts of transcribed interviews, </w:t>
      </w:r>
      <w:r>
        <w:t xml:space="preserve">the </w:t>
      </w:r>
      <w:r w:rsidR="0FDB3080">
        <w:t>Inquiry</w:t>
      </w:r>
      <w:r>
        <w:t xml:space="preserve"> report and </w:t>
      </w:r>
      <w:r w:rsidR="4019481E">
        <w:t>Investigation</w:t>
      </w:r>
      <w:r>
        <w:t xml:space="preserve"> report, and all records considered or relied on during the </w:t>
      </w:r>
      <w:r w:rsidR="4019481E">
        <w:lastRenderedPageBreak/>
        <w:t>Investigation</w:t>
      </w:r>
      <w:r>
        <w:t xml:space="preserve">. The institutional record also includes the IDO’s ﬁnal decision and any information the </w:t>
      </w:r>
      <w:r w:rsidR="78D20111">
        <w:t>Respondent</w:t>
      </w:r>
      <w:r>
        <w:t xml:space="preserve"> provided to the institution. The institutional record must also include a general description of the records that were sequestered but not considered or relied on.</w:t>
      </w:r>
    </w:p>
    <w:p w14:paraId="74813DAC" w14:textId="20C59846" w:rsidR="00316078" w:rsidRDefault="00451B98" w:rsidP="00451B98">
      <w:r>
        <w:t xml:space="preserve">If the </w:t>
      </w:r>
      <w:r w:rsidR="78D20111">
        <w:t>Respondent</w:t>
      </w:r>
      <w:r>
        <w:t xml:space="preserve"> </w:t>
      </w:r>
      <w:r w:rsidR="526BDBF4">
        <w:t>filed</w:t>
      </w:r>
      <w:r>
        <w:t xml:space="preserve"> an appeal, the complete record of any institutional appeal also becomes part of the institutional record. </w:t>
      </w:r>
      <w:r w:rsidR="00E14726">
        <w:t>Cal Poly</w:t>
      </w:r>
      <w:r>
        <w:t xml:space="preserve"> will wait until the appeal is concluded to transmit the institutional record to </w:t>
      </w:r>
      <w:r w:rsidR="00316078">
        <w:t xml:space="preserve">the </w:t>
      </w:r>
      <w:r w:rsidR="5F4A9C4C">
        <w:t>Cognizant Agency</w:t>
      </w:r>
      <w:r>
        <w:t xml:space="preserve">. </w:t>
      </w:r>
    </w:p>
    <w:p w14:paraId="340110DA" w14:textId="4028E11B" w:rsidR="00451B98" w:rsidRDefault="00451B98" w:rsidP="00451B98">
      <w:r>
        <w:t xml:space="preserve">After the IDO has made a ﬁnal written determination, and any appeal is complete, </w:t>
      </w:r>
      <w:r w:rsidR="00316078">
        <w:t>Cal Poly</w:t>
      </w:r>
      <w:r>
        <w:t xml:space="preserve"> must transmit the institutional record to </w:t>
      </w:r>
      <w:r w:rsidR="00316078">
        <w:t xml:space="preserve">the </w:t>
      </w:r>
      <w:r w:rsidR="5F4A9C4C">
        <w:t>Cognizant Agency</w:t>
      </w:r>
      <w:r w:rsidR="00316078">
        <w:t>.</w:t>
      </w:r>
    </w:p>
    <w:p w14:paraId="5FA1B976" w14:textId="33D8A277" w:rsidR="00E45CFE" w:rsidRDefault="00246360" w:rsidP="00E45CFE">
      <w:pPr>
        <w:pStyle w:val="Heading3"/>
      </w:pPr>
      <w:bookmarkStart w:id="31" w:name="_Toc225770651"/>
      <w:r>
        <w:t>261.1.4.6.</w:t>
      </w:r>
      <w:r w:rsidR="001E3096">
        <w:t>10</w:t>
      </w:r>
      <w:r>
        <w:t xml:space="preserve"> </w:t>
      </w:r>
      <w:r w:rsidR="00E45CFE">
        <w:t>Cognizant Administrative Actions</w:t>
      </w:r>
      <w:bookmarkEnd w:id="31"/>
    </w:p>
    <w:p w14:paraId="02570684" w14:textId="0A06BEE5" w:rsidR="00E45CFE" w:rsidRDefault="00E45CFE" w:rsidP="00451B98">
      <w:r>
        <w:t xml:space="preserve">After the Investigation report is submitted to the Cognizant Agency the Cognizant Agency may take additional administrative actions </w:t>
      </w:r>
      <w:r w:rsidR="001C017D">
        <w:t xml:space="preserve">according to </w:t>
      </w:r>
      <w:r w:rsidR="00667907">
        <w:t>its</w:t>
      </w:r>
      <w:r w:rsidR="001C017D">
        <w:t xml:space="preserve"> regulations and policies</w:t>
      </w:r>
      <w:r w:rsidR="000E7A8A">
        <w:t xml:space="preserve">. </w:t>
      </w:r>
      <w:r w:rsidR="00BB7BD5">
        <w:t xml:space="preserve">Any Respondent(s) subject to Cognizant Agency procedures or administrative actions may take </w:t>
      </w:r>
      <w:r w:rsidR="00F33D4E">
        <w:t>steps as an individual to appeal Cognizant Agency findings or actions</w:t>
      </w:r>
      <w:r w:rsidR="000E7A8A">
        <w:t xml:space="preserve">, but Cal Poly is not responsible for providing support to the Respondent in the </w:t>
      </w:r>
      <w:r w:rsidR="00E300E8">
        <w:t xml:space="preserve">Cognizant Agency </w:t>
      </w:r>
      <w:r w:rsidR="000E7A8A">
        <w:t>appeal process.</w:t>
      </w:r>
      <w:r w:rsidR="000E7A8A" w:rsidRPr="000E7A8A">
        <w:t xml:space="preserve"> </w:t>
      </w:r>
      <w:r w:rsidR="000E7A8A">
        <w:t xml:space="preserve">Cal Poly will comply with requests from such a Cognizant Agency </w:t>
      </w:r>
      <w:r w:rsidR="00E300E8">
        <w:t xml:space="preserve">when such requests have </w:t>
      </w:r>
      <w:r w:rsidR="000E7A8A">
        <w:t>a legal basis.</w:t>
      </w:r>
    </w:p>
    <w:p w14:paraId="27F05317" w14:textId="03DDFA1E" w:rsidR="00451B98" w:rsidRPr="00A2550F" w:rsidRDefault="00246360" w:rsidP="002613B5">
      <w:pPr>
        <w:pStyle w:val="Heading2"/>
        <w:rPr>
          <w:color w:val="547A1F" w:themeColor="accent2" w:themeShade="80"/>
        </w:rPr>
      </w:pPr>
      <w:bookmarkStart w:id="32" w:name="_Toc225770652"/>
      <w:r w:rsidRPr="001E3096">
        <w:rPr>
          <w:color w:val="547A1F" w:themeColor="accent2" w:themeShade="80"/>
        </w:rPr>
        <w:t>261.1.4.</w:t>
      </w:r>
      <w:r w:rsidRPr="001E3096">
        <w:rPr>
          <w:color w:val="547A1F" w:themeColor="accent2" w:themeShade="80"/>
        </w:rPr>
        <w:t>7</w:t>
      </w:r>
      <w:r w:rsidRPr="001E3096">
        <w:rPr>
          <w:color w:val="547A1F" w:themeColor="accent2" w:themeShade="80"/>
        </w:rPr>
        <w:t xml:space="preserve"> </w:t>
      </w:r>
      <w:r w:rsidR="00451B98" w:rsidRPr="00A2550F">
        <w:rPr>
          <w:color w:val="547A1F" w:themeColor="accent2" w:themeShade="80"/>
        </w:rPr>
        <w:t>Other Procedures and Special Circumstances</w:t>
      </w:r>
      <w:bookmarkEnd w:id="32"/>
    </w:p>
    <w:p w14:paraId="1967FC37" w14:textId="75DE879F" w:rsidR="00451B98" w:rsidRDefault="001E3096" w:rsidP="002613B5">
      <w:pPr>
        <w:pStyle w:val="Heading3"/>
      </w:pPr>
      <w:bookmarkStart w:id="33" w:name="_Toc225770653"/>
      <w:r>
        <w:t>261.1.4.7</w:t>
      </w:r>
      <w:r>
        <w:t xml:space="preserve">.1 </w:t>
      </w:r>
      <w:r w:rsidR="22CC8AE5">
        <w:t>Internal Appeals</w:t>
      </w:r>
      <w:bookmarkEnd w:id="33"/>
      <w:r w:rsidR="22CC8AE5">
        <w:t xml:space="preserve"> </w:t>
      </w:r>
    </w:p>
    <w:p w14:paraId="41370198" w14:textId="01AFA439" w:rsidR="005829C6" w:rsidRDefault="22CC8AE5" w:rsidP="0AD995E9">
      <w:pPr>
        <w:rPr>
          <w:rFonts w:ascii="Georgia" w:eastAsia="Georgia" w:hAnsi="Georgia" w:cs="Georgia"/>
          <w:color w:val="000000" w:themeColor="text1"/>
        </w:rPr>
      </w:pPr>
      <w:r w:rsidRPr="0AD995E9">
        <w:rPr>
          <w:rFonts w:ascii="Georgia" w:eastAsia="Georgia" w:hAnsi="Georgia" w:cs="Georgia"/>
          <w:color w:val="000000" w:themeColor="text1"/>
        </w:rPr>
        <w:t xml:space="preserve">A </w:t>
      </w:r>
      <w:r w:rsidR="78D20111" w:rsidRPr="0AD995E9">
        <w:rPr>
          <w:rFonts w:ascii="Georgia" w:eastAsia="Georgia" w:hAnsi="Georgia" w:cs="Georgia"/>
          <w:color w:val="000000" w:themeColor="text1"/>
        </w:rPr>
        <w:t>Respondent</w:t>
      </w:r>
      <w:r w:rsidRPr="0AD995E9">
        <w:rPr>
          <w:rFonts w:ascii="Georgia" w:eastAsia="Georgia" w:hAnsi="Georgia" w:cs="Georgia"/>
          <w:color w:val="000000" w:themeColor="text1"/>
        </w:rPr>
        <w:t xml:space="preserve"> may </w:t>
      </w:r>
      <w:r w:rsidR="6DBF3798" w:rsidRPr="0AD995E9">
        <w:rPr>
          <w:rFonts w:ascii="Georgia" w:eastAsia="Georgia" w:hAnsi="Georgia" w:cs="Georgia"/>
          <w:color w:val="000000" w:themeColor="text1"/>
        </w:rPr>
        <w:t xml:space="preserve">initiate an </w:t>
      </w:r>
      <w:r w:rsidRPr="0AD995E9">
        <w:rPr>
          <w:rFonts w:ascii="Georgia" w:eastAsia="Georgia" w:hAnsi="Georgia" w:cs="Georgia"/>
          <w:color w:val="000000" w:themeColor="text1"/>
        </w:rPr>
        <w:t xml:space="preserve">internal appeal </w:t>
      </w:r>
      <w:r w:rsidR="69505B39" w:rsidRPr="0AD995E9">
        <w:rPr>
          <w:rFonts w:ascii="Georgia" w:eastAsia="Georgia" w:hAnsi="Georgia" w:cs="Georgia"/>
          <w:color w:val="000000" w:themeColor="text1"/>
        </w:rPr>
        <w:t>of a</w:t>
      </w:r>
      <w:r w:rsidRPr="0AD995E9">
        <w:rPr>
          <w:rFonts w:ascii="Georgia" w:eastAsia="Georgia" w:hAnsi="Georgia" w:cs="Georgia"/>
          <w:color w:val="000000" w:themeColor="text1"/>
        </w:rPr>
        <w:t xml:space="preserve"> finding of </w:t>
      </w:r>
      <w:r w:rsidR="6CAE160A" w:rsidRPr="0AD995E9">
        <w:rPr>
          <w:rFonts w:ascii="Georgia" w:eastAsia="Georgia" w:hAnsi="Georgia" w:cs="Georgia"/>
          <w:color w:val="000000" w:themeColor="text1"/>
        </w:rPr>
        <w:t>Research</w:t>
      </w:r>
      <w:r w:rsidR="104D26D5" w:rsidRPr="0AD995E9">
        <w:rPr>
          <w:rFonts w:ascii="Georgia" w:eastAsia="Georgia" w:hAnsi="Georgia" w:cs="Georgia"/>
          <w:color w:val="000000" w:themeColor="text1"/>
        </w:rPr>
        <w:t xml:space="preserve"> Misconduct</w:t>
      </w:r>
      <w:r w:rsidRPr="0AD995E9">
        <w:rPr>
          <w:rFonts w:ascii="Georgia" w:eastAsia="Georgia" w:hAnsi="Georgia" w:cs="Georgia"/>
          <w:color w:val="000000" w:themeColor="text1"/>
        </w:rPr>
        <w:t xml:space="preserve"> </w:t>
      </w:r>
      <w:r w:rsidR="38EEE874" w:rsidRPr="0AD995E9">
        <w:rPr>
          <w:rFonts w:ascii="Georgia" w:eastAsia="Georgia" w:hAnsi="Georgia" w:cs="Georgia"/>
          <w:color w:val="000000" w:themeColor="text1"/>
        </w:rPr>
        <w:t>on limited procedural grounds</w:t>
      </w:r>
      <w:r w:rsidR="003108CB">
        <w:rPr>
          <w:rFonts w:ascii="Georgia" w:eastAsia="Georgia" w:hAnsi="Georgia" w:cs="Georgia"/>
          <w:color w:val="000000" w:themeColor="text1"/>
        </w:rPr>
        <w:t xml:space="preserve"> by </w:t>
      </w:r>
      <w:r w:rsidR="00D47610">
        <w:rPr>
          <w:rFonts w:ascii="Georgia" w:eastAsia="Georgia" w:hAnsi="Georgia" w:cs="Georgia"/>
          <w:color w:val="000000" w:themeColor="text1"/>
        </w:rPr>
        <w:t>emailing the</w:t>
      </w:r>
      <w:r w:rsidR="00F36BE8">
        <w:rPr>
          <w:rFonts w:ascii="Georgia" w:eastAsia="Georgia" w:hAnsi="Georgia" w:cs="Georgia"/>
          <w:color w:val="000000" w:themeColor="text1"/>
        </w:rPr>
        <w:t xml:space="preserve"> Associate Vice Provost for Research</w:t>
      </w:r>
      <w:r w:rsidR="00375F7D">
        <w:rPr>
          <w:rFonts w:ascii="Georgia" w:eastAsia="Georgia" w:hAnsi="Georgia" w:cs="Georgia"/>
          <w:color w:val="000000" w:themeColor="text1"/>
        </w:rPr>
        <w:t xml:space="preserve"> and Provost</w:t>
      </w:r>
      <w:r w:rsidR="001C6824">
        <w:rPr>
          <w:rFonts w:ascii="Georgia" w:eastAsia="Georgia" w:hAnsi="Georgia" w:cs="Georgia"/>
          <w:color w:val="000000" w:themeColor="text1"/>
        </w:rPr>
        <w:t xml:space="preserve"> within 15 </w:t>
      </w:r>
      <w:r w:rsidR="0007265C">
        <w:rPr>
          <w:rFonts w:ascii="Georgia" w:eastAsia="Georgia" w:hAnsi="Georgia" w:cs="Georgia"/>
          <w:color w:val="000000" w:themeColor="text1"/>
        </w:rPr>
        <w:t>business</w:t>
      </w:r>
      <w:r w:rsidR="001C6824">
        <w:rPr>
          <w:rFonts w:ascii="Georgia" w:eastAsia="Georgia" w:hAnsi="Georgia" w:cs="Georgia"/>
          <w:color w:val="000000" w:themeColor="text1"/>
        </w:rPr>
        <w:t xml:space="preserve"> days of receiving the final Investigation report</w:t>
      </w:r>
      <w:r w:rsidR="38EEE874" w:rsidRPr="0AD995E9">
        <w:rPr>
          <w:rFonts w:ascii="Georgia" w:eastAsia="Georgia" w:hAnsi="Georgia" w:cs="Georgia"/>
          <w:color w:val="000000" w:themeColor="text1"/>
        </w:rPr>
        <w:t>.</w:t>
      </w:r>
      <w:r w:rsidRPr="0AD995E9">
        <w:rPr>
          <w:rFonts w:ascii="Georgia" w:eastAsia="Georgia" w:hAnsi="Georgia" w:cs="Georgia"/>
          <w:color w:val="000000" w:themeColor="text1"/>
        </w:rPr>
        <w:t xml:space="preserve"> The grounds for an appeal should be limited to procedural </w:t>
      </w:r>
      <w:r w:rsidR="005829C6" w:rsidRPr="0AD995E9">
        <w:rPr>
          <w:rFonts w:ascii="Georgia" w:eastAsia="Georgia" w:hAnsi="Georgia" w:cs="Georgia"/>
          <w:color w:val="000000" w:themeColor="text1"/>
        </w:rPr>
        <w:t>errors</w:t>
      </w:r>
      <w:r w:rsidRPr="0AD995E9">
        <w:rPr>
          <w:rFonts w:ascii="Georgia" w:eastAsia="Georgia" w:hAnsi="Georgia" w:cs="Georgia"/>
          <w:color w:val="000000" w:themeColor="text1"/>
        </w:rPr>
        <w:t xml:space="preserve"> that likely affected the outcome, failure to consider relevant </w:t>
      </w:r>
      <w:r w:rsidR="678F3011" w:rsidRPr="0AD995E9">
        <w:rPr>
          <w:rFonts w:ascii="Georgia" w:eastAsia="Georgia" w:hAnsi="Georgia" w:cs="Georgia"/>
          <w:color w:val="000000" w:themeColor="text1"/>
        </w:rPr>
        <w:t>Evidence</w:t>
      </w:r>
      <w:r w:rsidRPr="0AD995E9">
        <w:rPr>
          <w:rFonts w:ascii="Georgia" w:eastAsia="Georgia" w:hAnsi="Georgia" w:cs="Georgia"/>
          <w:color w:val="000000" w:themeColor="text1"/>
        </w:rPr>
        <w:t xml:space="preserve"> that was timely presented to the investigating body that could reasonably have affected the findings, and new </w:t>
      </w:r>
      <w:r w:rsidR="678F3011" w:rsidRPr="0AD995E9">
        <w:rPr>
          <w:rFonts w:ascii="Georgia" w:eastAsia="Georgia" w:hAnsi="Georgia" w:cs="Georgia"/>
          <w:color w:val="000000" w:themeColor="text1"/>
        </w:rPr>
        <w:t>Evidence</w:t>
      </w:r>
      <w:r w:rsidRPr="0AD995E9">
        <w:rPr>
          <w:rFonts w:ascii="Georgia" w:eastAsia="Georgia" w:hAnsi="Georgia" w:cs="Georgia"/>
          <w:color w:val="000000" w:themeColor="text1"/>
        </w:rPr>
        <w:t xml:space="preserve"> not available to the </w:t>
      </w:r>
      <w:r w:rsidR="003108CB">
        <w:rPr>
          <w:rFonts w:ascii="Georgia" w:eastAsia="Georgia" w:hAnsi="Georgia" w:cs="Georgia"/>
          <w:color w:val="000000" w:themeColor="text1"/>
        </w:rPr>
        <w:t>Respondent</w:t>
      </w:r>
      <w:r w:rsidRPr="0AD995E9">
        <w:rPr>
          <w:rFonts w:ascii="Georgia" w:eastAsia="Georgia" w:hAnsi="Georgia" w:cs="Georgia"/>
          <w:color w:val="000000" w:themeColor="text1"/>
        </w:rPr>
        <w:t xml:space="preserve"> during the </w:t>
      </w:r>
      <w:r w:rsidR="4019481E" w:rsidRPr="0AD995E9">
        <w:rPr>
          <w:rFonts w:ascii="Georgia" w:eastAsia="Georgia" w:hAnsi="Georgia" w:cs="Georgia"/>
          <w:color w:val="000000" w:themeColor="text1"/>
        </w:rPr>
        <w:t>Investigation</w:t>
      </w:r>
      <w:r w:rsidRPr="0AD995E9">
        <w:rPr>
          <w:rFonts w:ascii="Georgia" w:eastAsia="Georgia" w:hAnsi="Georgia" w:cs="Georgia"/>
          <w:color w:val="000000" w:themeColor="text1"/>
        </w:rPr>
        <w:t xml:space="preserve">.  </w:t>
      </w:r>
    </w:p>
    <w:p w14:paraId="50335CFC" w14:textId="1741AE5B" w:rsidR="00451B98" w:rsidRDefault="22CC8AE5" w:rsidP="0AD995E9">
      <w:pPr>
        <w:rPr>
          <w:rFonts w:ascii="Georgia" w:eastAsia="Georgia" w:hAnsi="Georgia" w:cs="Georgia"/>
          <w:color w:val="000000" w:themeColor="text1"/>
        </w:rPr>
      </w:pPr>
      <w:r w:rsidRPr="0AD995E9">
        <w:rPr>
          <w:rFonts w:ascii="Georgia" w:eastAsia="Georgia" w:hAnsi="Georgia" w:cs="Georgia"/>
          <w:color w:val="000000" w:themeColor="text1"/>
        </w:rPr>
        <w:t xml:space="preserve">A single reviewer who was not involved in the </w:t>
      </w:r>
      <w:r w:rsidR="003108CB">
        <w:rPr>
          <w:rFonts w:ascii="Georgia" w:eastAsia="Georgia" w:hAnsi="Georgia" w:cs="Georgia"/>
          <w:color w:val="000000" w:themeColor="text1"/>
        </w:rPr>
        <w:t>Research Misconduct P</w:t>
      </w:r>
      <w:r w:rsidRPr="0AD995E9">
        <w:rPr>
          <w:rFonts w:ascii="Georgia" w:eastAsia="Georgia" w:hAnsi="Georgia" w:cs="Georgia"/>
          <w:color w:val="000000" w:themeColor="text1"/>
        </w:rPr>
        <w:t>roceedings</w:t>
      </w:r>
      <w:r w:rsidR="25835216" w:rsidRPr="0AD995E9">
        <w:rPr>
          <w:rFonts w:ascii="Georgia" w:eastAsia="Georgia" w:hAnsi="Georgia" w:cs="Georgia"/>
          <w:color w:val="000000" w:themeColor="text1"/>
        </w:rPr>
        <w:t xml:space="preserve"> shall be appointed by the IDO or designee </w:t>
      </w:r>
      <w:r w:rsidRPr="0AD995E9">
        <w:rPr>
          <w:rFonts w:ascii="Georgia" w:eastAsia="Georgia" w:hAnsi="Georgia" w:cs="Georgia"/>
          <w:color w:val="000000" w:themeColor="text1"/>
        </w:rPr>
        <w:t xml:space="preserve">to conduct the appeal.  The reviewer </w:t>
      </w:r>
      <w:r w:rsidR="19FA90B2" w:rsidRPr="0AD995E9">
        <w:rPr>
          <w:rFonts w:ascii="Georgia" w:eastAsia="Georgia" w:hAnsi="Georgia" w:cs="Georgia"/>
          <w:color w:val="000000" w:themeColor="text1"/>
        </w:rPr>
        <w:t>will</w:t>
      </w:r>
      <w:r w:rsidRPr="0AD995E9">
        <w:rPr>
          <w:rFonts w:ascii="Georgia" w:eastAsia="Georgia" w:hAnsi="Georgia" w:cs="Georgia"/>
          <w:color w:val="000000" w:themeColor="text1"/>
        </w:rPr>
        <w:t xml:space="preserve"> not conduct a new </w:t>
      </w:r>
      <w:r w:rsidR="4019481E" w:rsidRPr="0AD995E9">
        <w:rPr>
          <w:rFonts w:ascii="Georgia" w:eastAsia="Georgia" w:hAnsi="Georgia" w:cs="Georgia"/>
          <w:color w:val="000000" w:themeColor="text1"/>
        </w:rPr>
        <w:t>Investigation</w:t>
      </w:r>
      <w:r w:rsidRPr="0AD995E9">
        <w:rPr>
          <w:rFonts w:ascii="Georgia" w:eastAsia="Georgia" w:hAnsi="Georgia" w:cs="Georgia"/>
          <w:color w:val="000000" w:themeColor="text1"/>
        </w:rPr>
        <w:t xml:space="preserve"> except to consider the potential impact of substantial new or previously unconsidered </w:t>
      </w:r>
      <w:r w:rsidR="678F3011" w:rsidRPr="0AD995E9">
        <w:rPr>
          <w:rFonts w:ascii="Georgia" w:eastAsia="Georgia" w:hAnsi="Georgia" w:cs="Georgia"/>
          <w:color w:val="000000" w:themeColor="text1"/>
        </w:rPr>
        <w:t>Evidence</w:t>
      </w:r>
      <w:r w:rsidRPr="0AD995E9">
        <w:rPr>
          <w:rFonts w:ascii="Georgia" w:eastAsia="Georgia" w:hAnsi="Georgia" w:cs="Georgia"/>
          <w:color w:val="000000" w:themeColor="text1"/>
        </w:rPr>
        <w:t xml:space="preserve">.  If </w:t>
      </w:r>
      <w:r w:rsidR="678F3011" w:rsidRPr="0AD995E9">
        <w:rPr>
          <w:rFonts w:ascii="Georgia" w:eastAsia="Georgia" w:hAnsi="Georgia" w:cs="Georgia"/>
          <w:color w:val="000000" w:themeColor="text1"/>
        </w:rPr>
        <w:t>Evidence</w:t>
      </w:r>
      <w:r w:rsidRPr="0AD995E9">
        <w:rPr>
          <w:rFonts w:ascii="Georgia" w:eastAsia="Georgia" w:hAnsi="Georgia" w:cs="Georgia"/>
          <w:color w:val="000000" w:themeColor="text1"/>
        </w:rPr>
        <w:t xml:space="preserve"> should be considered or if there was </w:t>
      </w:r>
      <w:r w:rsidR="009C195D" w:rsidRPr="0AD995E9">
        <w:rPr>
          <w:rFonts w:ascii="Georgia" w:eastAsia="Georgia" w:hAnsi="Georgia" w:cs="Georgia"/>
          <w:color w:val="000000" w:themeColor="text1"/>
        </w:rPr>
        <w:t>another</w:t>
      </w:r>
      <w:r w:rsidRPr="0AD995E9">
        <w:rPr>
          <w:rFonts w:ascii="Georgia" w:eastAsia="Georgia" w:hAnsi="Georgia" w:cs="Georgia"/>
          <w:color w:val="000000" w:themeColor="text1"/>
        </w:rPr>
        <w:t xml:space="preserve"> procedural error, </w:t>
      </w:r>
      <w:r w:rsidR="4733A073" w:rsidRPr="0AD995E9">
        <w:rPr>
          <w:rFonts w:ascii="Georgia" w:eastAsia="Georgia" w:hAnsi="Georgia" w:cs="Georgia"/>
          <w:color w:val="000000" w:themeColor="text1"/>
        </w:rPr>
        <w:t xml:space="preserve">the reviewer can request that the </w:t>
      </w:r>
      <w:r w:rsidR="4019481E" w:rsidRPr="0AD995E9">
        <w:rPr>
          <w:rFonts w:ascii="Georgia" w:eastAsia="Georgia" w:hAnsi="Georgia" w:cs="Georgia"/>
          <w:color w:val="000000" w:themeColor="text1"/>
        </w:rPr>
        <w:t>Investigation</w:t>
      </w:r>
      <w:r w:rsidR="4733A073" w:rsidRPr="0AD995E9">
        <w:rPr>
          <w:rFonts w:ascii="Georgia" w:eastAsia="Georgia" w:hAnsi="Georgia" w:cs="Georgia"/>
          <w:color w:val="000000" w:themeColor="text1"/>
        </w:rPr>
        <w:t xml:space="preserve"> committee </w:t>
      </w:r>
      <w:r w:rsidRPr="0AD995E9">
        <w:rPr>
          <w:rFonts w:ascii="Georgia" w:eastAsia="Georgia" w:hAnsi="Georgia" w:cs="Georgia"/>
          <w:color w:val="000000" w:themeColor="text1"/>
        </w:rPr>
        <w:t xml:space="preserve">reopen the </w:t>
      </w:r>
      <w:r w:rsidR="4019481E" w:rsidRPr="0AD995E9">
        <w:rPr>
          <w:rFonts w:ascii="Georgia" w:eastAsia="Georgia" w:hAnsi="Georgia" w:cs="Georgia"/>
          <w:color w:val="000000" w:themeColor="text1"/>
        </w:rPr>
        <w:t>Investigation</w:t>
      </w:r>
      <w:r w:rsidRPr="0AD995E9">
        <w:rPr>
          <w:rFonts w:ascii="Georgia" w:eastAsia="Georgia" w:hAnsi="Georgia" w:cs="Georgia"/>
          <w:color w:val="000000" w:themeColor="text1"/>
        </w:rPr>
        <w:t xml:space="preserve"> to address the </w:t>
      </w:r>
      <w:r w:rsidR="678F3011" w:rsidRPr="0AD995E9">
        <w:rPr>
          <w:rFonts w:ascii="Georgia" w:eastAsia="Georgia" w:hAnsi="Georgia" w:cs="Georgia"/>
          <w:color w:val="000000" w:themeColor="text1"/>
        </w:rPr>
        <w:t>Evidence</w:t>
      </w:r>
      <w:r w:rsidR="5634F3B3" w:rsidRPr="0AD995E9">
        <w:rPr>
          <w:rFonts w:ascii="Georgia" w:eastAsia="Georgia" w:hAnsi="Georgia" w:cs="Georgia"/>
          <w:color w:val="000000" w:themeColor="text1"/>
        </w:rPr>
        <w:t xml:space="preserve"> and/or </w:t>
      </w:r>
      <w:r w:rsidRPr="0AD995E9">
        <w:rPr>
          <w:rFonts w:ascii="Georgia" w:eastAsia="Georgia" w:hAnsi="Georgia" w:cs="Georgia"/>
          <w:color w:val="000000" w:themeColor="text1"/>
        </w:rPr>
        <w:t xml:space="preserve">error.  </w:t>
      </w:r>
    </w:p>
    <w:p w14:paraId="13C3D780" w14:textId="0588B31D" w:rsidR="00451B98" w:rsidRDefault="2F0B7A0C" w:rsidP="0AD995E9">
      <w:pPr>
        <w:rPr>
          <w:rFonts w:ascii="Georgia" w:eastAsia="Georgia" w:hAnsi="Georgia" w:cs="Georgia"/>
          <w:color w:val="000000" w:themeColor="text1"/>
        </w:rPr>
      </w:pPr>
      <w:r w:rsidRPr="6E5A4824">
        <w:rPr>
          <w:rFonts w:ascii="Georgia" w:eastAsia="Georgia" w:hAnsi="Georgia" w:cs="Georgia"/>
          <w:color w:val="000000" w:themeColor="text1"/>
        </w:rPr>
        <w:t xml:space="preserve">The appeal process and outcome </w:t>
      </w:r>
      <w:r w:rsidR="5BB87C08" w:rsidRPr="6E5A4824">
        <w:rPr>
          <w:rFonts w:ascii="Georgia" w:eastAsia="Georgia" w:hAnsi="Georgia" w:cs="Georgia"/>
          <w:color w:val="000000" w:themeColor="text1"/>
        </w:rPr>
        <w:t>do</w:t>
      </w:r>
      <w:r w:rsidRPr="6E5A4824">
        <w:rPr>
          <w:rFonts w:ascii="Georgia" w:eastAsia="Georgia" w:hAnsi="Georgia" w:cs="Georgia"/>
          <w:color w:val="000000" w:themeColor="text1"/>
        </w:rPr>
        <w:t xml:space="preserve"> not </w:t>
      </w:r>
      <w:r w:rsidR="34E34FE8" w:rsidRPr="6E5A4824">
        <w:rPr>
          <w:rFonts w:ascii="Georgia" w:eastAsia="Georgia" w:hAnsi="Georgia" w:cs="Georgia"/>
          <w:color w:val="000000" w:themeColor="text1"/>
        </w:rPr>
        <w:t>affect Respondent’s</w:t>
      </w:r>
      <w:r w:rsidR="22CC8AE5" w:rsidRPr="6E5A4824">
        <w:rPr>
          <w:rFonts w:ascii="Georgia" w:eastAsia="Georgia" w:hAnsi="Georgia" w:cs="Georgia"/>
          <w:color w:val="000000" w:themeColor="text1"/>
        </w:rPr>
        <w:t xml:space="preserve"> rights under </w:t>
      </w:r>
      <w:r w:rsidR="27271E1A" w:rsidRPr="6E5A4824">
        <w:rPr>
          <w:rFonts w:ascii="Georgia" w:eastAsia="Georgia" w:hAnsi="Georgia" w:cs="Georgia"/>
          <w:color w:val="000000" w:themeColor="text1"/>
        </w:rPr>
        <w:t>relevant bargaining agreements</w:t>
      </w:r>
      <w:r w:rsidR="22CC8AE5" w:rsidRPr="6E5A4824">
        <w:rPr>
          <w:rFonts w:ascii="Georgia" w:eastAsia="Georgia" w:hAnsi="Georgia" w:cs="Georgia"/>
          <w:color w:val="000000" w:themeColor="text1"/>
        </w:rPr>
        <w:t xml:space="preserve"> or applicable law to grieve disciplinary actions arising from a finding of </w:t>
      </w:r>
      <w:r w:rsidR="6CAE160A" w:rsidRPr="6E5A4824">
        <w:rPr>
          <w:rFonts w:ascii="Georgia" w:eastAsia="Georgia" w:hAnsi="Georgia" w:cs="Georgia"/>
          <w:color w:val="000000" w:themeColor="text1"/>
        </w:rPr>
        <w:t>Research</w:t>
      </w:r>
      <w:r w:rsidR="104D26D5" w:rsidRPr="6E5A4824">
        <w:rPr>
          <w:rFonts w:ascii="Georgia" w:eastAsia="Georgia" w:hAnsi="Georgia" w:cs="Georgia"/>
          <w:color w:val="000000" w:themeColor="text1"/>
        </w:rPr>
        <w:t xml:space="preserve"> Misconduct</w:t>
      </w:r>
      <w:r w:rsidR="22CC8AE5" w:rsidRPr="6E5A4824">
        <w:rPr>
          <w:rFonts w:ascii="Georgia" w:eastAsia="Georgia" w:hAnsi="Georgia" w:cs="Georgia"/>
          <w:color w:val="000000" w:themeColor="text1"/>
        </w:rPr>
        <w:t>.</w:t>
      </w:r>
    </w:p>
    <w:p w14:paraId="49B04F4E" w14:textId="3DF451CF" w:rsidR="00451B98" w:rsidRDefault="001E3096" w:rsidP="002613B5">
      <w:pPr>
        <w:pStyle w:val="Heading3"/>
      </w:pPr>
      <w:bookmarkStart w:id="34" w:name="_Toc225770654"/>
      <w:r>
        <w:t>261.1.4.7.</w:t>
      </w:r>
      <w:r>
        <w:t>2</w:t>
      </w:r>
      <w:r>
        <w:t xml:space="preserve"> </w:t>
      </w:r>
      <w:r w:rsidR="00451B98">
        <w:t>Multiple Institutions</w:t>
      </w:r>
      <w:bookmarkEnd w:id="34"/>
    </w:p>
    <w:p w14:paraId="2E788052" w14:textId="77777777" w:rsidR="00665D05" w:rsidRDefault="00451B98" w:rsidP="00451B98">
      <w:r>
        <w:t xml:space="preserve">If the alleged </w:t>
      </w:r>
      <w:r w:rsidR="6CAE160A">
        <w:t>Research</w:t>
      </w:r>
      <w:r w:rsidR="104D26D5">
        <w:t xml:space="preserve"> Misconduct</w:t>
      </w:r>
      <w:r>
        <w:t xml:space="preserve"> involves multiple institutions, </w:t>
      </w:r>
      <w:r w:rsidR="007F6BF5">
        <w:t xml:space="preserve">the RIO will consult with </w:t>
      </w:r>
      <w:r>
        <w:t>the other aﬀected institution</w:t>
      </w:r>
      <w:r w:rsidR="00494DB1">
        <w:t>/</w:t>
      </w:r>
      <w:r>
        <w:t xml:space="preserve">s </w:t>
      </w:r>
      <w:r w:rsidR="0076331B">
        <w:t xml:space="preserve">and counsel </w:t>
      </w:r>
      <w:r>
        <w:t xml:space="preserve">to determine whether a joint </w:t>
      </w:r>
      <w:r w:rsidR="6CAE160A">
        <w:t>Research</w:t>
      </w:r>
      <w:r w:rsidR="104D26D5">
        <w:t xml:space="preserve"> Misconduct</w:t>
      </w:r>
      <w:r>
        <w:t xml:space="preserve"> </w:t>
      </w:r>
      <w:r w:rsidR="00CF6A55">
        <w:t>P</w:t>
      </w:r>
      <w:r>
        <w:t xml:space="preserve">roceeding will be conducted. </w:t>
      </w:r>
      <w:r w:rsidR="00494DB1">
        <w:t xml:space="preserve">A joint Research Misconduct case may </w:t>
      </w:r>
      <w:r w:rsidR="005848CB">
        <w:t>occur whe</w:t>
      </w:r>
      <w:r w:rsidR="00E968F0">
        <w:t>n</w:t>
      </w:r>
      <w:r w:rsidR="005848CB">
        <w:t xml:space="preserve"> two or more institutions may need to share information and Evidence. Examples of such cases include</w:t>
      </w:r>
      <w:r w:rsidR="00B219AD">
        <w:t xml:space="preserve">, but are not limited </w:t>
      </w:r>
      <w:proofErr w:type="gramStart"/>
      <w:r w:rsidR="00B219AD">
        <w:t>to</w:t>
      </w:r>
      <w:r w:rsidR="00D10363">
        <w:t>;</w:t>
      </w:r>
      <w:proofErr w:type="gramEnd"/>
      <w:r w:rsidR="00B219AD">
        <w:t xml:space="preserve"> </w:t>
      </w:r>
    </w:p>
    <w:p w14:paraId="05CDB3FB" w14:textId="12B34E1E" w:rsidR="00665D05" w:rsidRDefault="00665D05" w:rsidP="00665D05">
      <w:pPr>
        <w:pStyle w:val="ListParagraph"/>
        <w:numPr>
          <w:ilvl w:val="0"/>
          <w:numId w:val="18"/>
        </w:numPr>
      </w:pPr>
      <w:r>
        <w:t>C</w:t>
      </w:r>
      <w:r w:rsidR="00B219AD">
        <w:t xml:space="preserve">ases where a prior Cal Poly researcher </w:t>
      </w:r>
      <w:r w:rsidR="00D10363">
        <w:t>is</w:t>
      </w:r>
      <w:r>
        <w:t xml:space="preserve"> involved in a Research Misconduct Proceeding at a new institution</w:t>
      </w:r>
      <w:r w:rsidR="00D10363">
        <w:t xml:space="preserve"> </w:t>
      </w:r>
      <w:r>
        <w:t>and some of the Allegations involve work completed while at Cal Poly</w:t>
      </w:r>
      <w:r w:rsidR="00A56EFC">
        <w:t>,</w:t>
      </w:r>
    </w:p>
    <w:p w14:paraId="429714D8" w14:textId="13A76182" w:rsidR="00A56EFC" w:rsidRDefault="00A56EFC" w:rsidP="00665D05">
      <w:pPr>
        <w:pStyle w:val="ListParagraph"/>
        <w:numPr>
          <w:ilvl w:val="0"/>
          <w:numId w:val="18"/>
        </w:numPr>
      </w:pPr>
      <w:proofErr w:type="gramStart"/>
      <w:r>
        <w:lastRenderedPageBreak/>
        <w:t>Cases</w:t>
      </w:r>
      <w:proofErr w:type="gramEnd"/>
      <w:r>
        <w:t xml:space="preserve"> where a Cal Poly researcher is the Respondent, but the work involved in the Allegation occurred at a prior institution</w:t>
      </w:r>
      <w:r w:rsidR="003220C3">
        <w:t>, or</w:t>
      </w:r>
    </w:p>
    <w:p w14:paraId="77BA068B" w14:textId="3451FEAC" w:rsidR="003220C3" w:rsidRDefault="003220C3" w:rsidP="00665D05">
      <w:pPr>
        <w:pStyle w:val="ListParagraph"/>
        <w:numPr>
          <w:ilvl w:val="0"/>
          <w:numId w:val="18"/>
        </w:numPr>
      </w:pPr>
      <w:r>
        <w:t>Cases with multiple Respondents from multiple institutions are involved in an Allegation.</w:t>
      </w:r>
    </w:p>
    <w:p w14:paraId="180BEF7F" w14:textId="0E22DE77" w:rsidR="00D6283E" w:rsidRDefault="00451B98" w:rsidP="003220C3">
      <w:r>
        <w:t xml:space="preserve">If </w:t>
      </w:r>
      <w:r w:rsidR="003220C3">
        <w:t xml:space="preserve">Cal Poly chooses to </w:t>
      </w:r>
      <w:r w:rsidR="000A0A48">
        <w:t>participate in a joint Research Misconduct Proceeding</w:t>
      </w:r>
      <w:r>
        <w:t>,</w:t>
      </w:r>
      <w:r w:rsidR="000A0A48">
        <w:t xml:space="preserve"> Cal Poly and the other</w:t>
      </w:r>
      <w:r>
        <w:t xml:space="preserve"> cooperating institutions</w:t>
      </w:r>
      <w:r w:rsidR="00D6283E">
        <w:t xml:space="preserve"> will</w:t>
      </w:r>
      <w:r w:rsidR="00EA3B8F">
        <w:t xml:space="preserve"> develop a Memorandum of </w:t>
      </w:r>
      <w:r w:rsidR="000A0A48">
        <w:t>Understanding, Reliance</w:t>
      </w:r>
      <w:r w:rsidR="00EA3B8F">
        <w:t xml:space="preserve">, or similar agreement to govern how the Research Misconduct Proceeding will be conducted. </w:t>
      </w:r>
    </w:p>
    <w:p w14:paraId="10087EC6" w14:textId="221D8663" w:rsidR="00451B98" w:rsidRDefault="548631E7" w:rsidP="00451B98">
      <w:r>
        <w:t>The institutions</w:t>
      </w:r>
      <w:r w:rsidR="186C5B8B">
        <w:t xml:space="preserve"> will choose an institution to serve as the lead institution. In </w:t>
      </w:r>
      <w:proofErr w:type="gramStart"/>
      <w:r w:rsidR="186C5B8B">
        <w:t>a joint</w:t>
      </w:r>
      <w:proofErr w:type="gramEnd"/>
      <w:r w:rsidR="186C5B8B">
        <w:t xml:space="preserve"> </w:t>
      </w:r>
      <w:r w:rsidR="6878E0FA">
        <w:t>Research</w:t>
      </w:r>
      <w:r w:rsidR="7BC2755A">
        <w:t xml:space="preserve"> Misconduct</w:t>
      </w:r>
      <w:r w:rsidR="186C5B8B">
        <w:t xml:space="preserve"> </w:t>
      </w:r>
      <w:r w:rsidR="7044C8A8">
        <w:t>P</w:t>
      </w:r>
      <w:r w:rsidR="186C5B8B">
        <w:t xml:space="preserve">roceeding, the lead institution will </w:t>
      </w:r>
      <w:r w:rsidR="74D41693">
        <w:t xml:space="preserve">collaborate with the other institution/s to </w:t>
      </w:r>
      <w:r w:rsidR="186C5B8B">
        <w:t xml:space="preserve">obtain </w:t>
      </w:r>
      <w:r w:rsidR="2634B574">
        <w:t>Research</w:t>
      </w:r>
      <w:r w:rsidR="186C5B8B">
        <w:t xml:space="preserve"> records and other </w:t>
      </w:r>
      <w:r w:rsidR="2CFD19F7">
        <w:t>Evidence</w:t>
      </w:r>
      <w:r w:rsidR="186C5B8B">
        <w:t xml:space="preserve"> pertinent to the </w:t>
      </w:r>
      <w:r w:rsidR="7044C8A8">
        <w:t>Research Misconduct P</w:t>
      </w:r>
      <w:r w:rsidR="186C5B8B">
        <w:t xml:space="preserve">roceeding, including </w:t>
      </w:r>
      <w:r w:rsidR="59504F6E">
        <w:t>Witness</w:t>
      </w:r>
      <w:r w:rsidR="186C5B8B">
        <w:t xml:space="preserve"> testimony. By mutual agreement, the joint </w:t>
      </w:r>
      <w:r w:rsidR="6878E0FA">
        <w:t>Research</w:t>
      </w:r>
      <w:r w:rsidR="7BC2755A">
        <w:t xml:space="preserve"> Misconduct</w:t>
      </w:r>
      <w:r w:rsidR="186C5B8B">
        <w:t xml:space="preserve"> </w:t>
      </w:r>
      <w:r w:rsidR="7044C8A8">
        <w:t>P</w:t>
      </w:r>
      <w:r w:rsidR="186C5B8B">
        <w:t xml:space="preserve">roceeding may include committee members from the institutions involved. The determination of whether further </w:t>
      </w:r>
      <w:r w:rsidR="5B0AA105">
        <w:t>Inquiry</w:t>
      </w:r>
      <w:r w:rsidR="186C5B8B">
        <w:t xml:space="preserve"> and/o</w:t>
      </w:r>
      <w:r w:rsidR="27542D8B">
        <w:t xml:space="preserve">r </w:t>
      </w:r>
      <w:r w:rsidR="128D99FA">
        <w:t>Investigation</w:t>
      </w:r>
      <w:r w:rsidR="186C5B8B">
        <w:t xml:space="preserve"> is warranted, whether </w:t>
      </w:r>
      <w:r w:rsidR="6878E0FA">
        <w:t>Research</w:t>
      </w:r>
      <w:r w:rsidR="7BC2755A">
        <w:t xml:space="preserve"> Misconduct</w:t>
      </w:r>
      <w:r w:rsidR="186C5B8B">
        <w:t xml:space="preserve"> occurred, and the institutional actions to be taken may be made by the institutions jointly or tasked to the lead institution.</w:t>
      </w:r>
      <w:r w:rsidR="7470ACC6">
        <w:t xml:space="preserve"> The specific responsibilities and authorities of each institution </w:t>
      </w:r>
      <w:r w:rsidR="0242997C">
        <w:t>will be negotiated for each Research Misconduct Proceeding</w:t>
      </w:r>
      <w:r w:rsidR="252751DD">
        <w:t xml:space="preserve"> based </w:t>
      </w:r>
      <w:r w:rsidR="294BD198">
        <w:t>o</w:t>
      </w:r>
      <w:r w:rsidR="252751DD">
        <w:t>n the specific</w:t>
      </w:r>
      <w:r w:rsidR="0242997C">
        <w:t xml:space="preserve"> circumstances </w:t>
      </w:r>
      <w:r w:rsidR="252751DD">
        <w:t>of the Allegation(s).</w:t>
      </w:r>
    </w:p>
    <w:p w14:paraId="20CD5E25" w14:textId="28C69590" w:rsidR="00451B98" w:rsidRDefault="001E3096" w:rsidP="002613B5">
      <w:pPr>
        <w:pStyle w:val="Heading3"/>
      </w:pPr>
      <w:bookmarkStart w:id="35" w:name="_Toc225770655"/>
      <w:r>
        <w:t>261.1.4.7.</w:t>
      </w:r>
      <w:r>
        <w:t>3</w:t>
      </w:r>
      <w:r>
        <w:t xml:space="preserve"> </w:t>
      </w:r>
      <w:r w:rsidR="78D20111">
        <w:t>Respondent</w:t>
      </w:r>
      <w:r w:rsidR="00451B98">
        <w:t xml:space="preserve"> Admissions</w:t>
      </w:r>
      <w:bookmarkEnd w:id="35"/>
    </w:p>
    <w:p w14:paraId="6CF72069" w14:textId="590631B7" w:rsidR="6E5A4824" w:rsidRDefault="00E14726">
      <w:r>
        <w:t>Cal Poly</w:t>
      </w:r>
      <w:r w:rsidR="00451B98">
        <w:t xml:space="preserve"> will promptly notify </w:t>
      </w:r>
      <w:r w:rsidR="007A7BE2">
        <w:t>the</w:t>
      </w:r>
      <w:r>
        <w:t xml:space="preserve"> </w:t>
      </w:r>
      <w:r w:rsidR="5F4A9C4C">
        <w:t>Cognizant Agency</w:t>
      </w:r>
      <w:r>
        <w:t xml:space="preserve"> </w:t>
      </w:r>
      <w:r w:rsidR="00451B98">
        <w:t xml:space="preserve">in advance if at any point during the proceedings (including the assessment, </w:t>
      </w:r>
      <w:r w:rsidR="0FDB3080">
        <w:t>Inquiry</w:t>
      </w:r>
      <w:r w:rsidR="00451B98">
        <w:t xml:space="preserve">, </w:t>
      </w:r>
      <w:r w:rsidR="4019481E">
        <w:t>Investigation</w:t>
      </w:r>
      <w:r w:rsidR="00451B98">
        <w:t xml:space="preserve">, or appeal stage) it plans to close a </w:t>
      </w:r>
      <w:r w:rsidR="6CAE160A">
        <w:t>Research</w:t>
      </w:r>
      <w:r w:rsidR="104D26D5">
        <w:t xml:space="preserve"> Misconduct</w:t>
      </w:r>
      <w:r w:rsidR="00451B98">
        <w:t xml:space="preserve"> case because the </w:t>
      </w:r>
      <w:r w:rsidR="78D20111">
        <w:t>Respondent</w:t>
      </w:r>
      <w:r w:rsidR="00451B98">
        <w:t xml:space="preserve"> has admitted to committing </w:t>
      </w:r>
      <w:r w:rsidR="6CAE160A">
        <w:t>Research</w:t>
      </w:r>
      <w:r w:rsidR="104D26D5">
        <w:t xml:space="preserve"> Misconduct</w:t>
      </w:r>
      <w:r w:rsidR="00451B98">
        <w:t xml:space="preserve"> or a settlement with the </w:t>
      </w:r>
      <w:r w:rsidR="78D20111">
        <w:t>Respondent</w:t>
      </w:r>
      <w:r w:rsidR="00451B98">
        <w:t xml:space="preserve"> has been reached. If the </w:t>
      </w:r>
      <w:r w:rsidR="78D20111">
        <w:t>Respondent</w:t>
      </w:r>
      <w:r w:rsidR="00451B98">
        <w:t xml:space="preserve"> admits to </w:t>
      </w:r>
      <w:r w:rsidR="6CAE160A">
        <w:t>Research</w:t>
      </w:r>
      <w:r w:rsidR="104D26D5">
        <w:t xml:space="preserve"> Misconduct</w:t>
      </w:r>
      <w:r w:rsidR="00451B98">
        <w:t xml:space="preserve">, </w:t>
      </w:r>
      <w:r w:rsidR="00083BCB">
        <w:t>Cal Poly</w:t>
      </w:r>
      <w:r w:rsidR="00451B98">
        <w:t xml:space="preserve"> will not close the case until</w:t>
      </w:r>
      <w:r w:rsidR="00083BCB">
        <w:t xml:space="preserve"> it has</w:t>
      </w:r>
      <w:r w:rsidR="00451B98">
        <w:t xml:space="preserve"> provid</w:t>
      </w:r>
      <w:r w:rsidR="00083BCB">
        <w:t>ed</w:t>
      </w:r>
      <w:r w:rsidR="00451B98">
        <w:t xml:space="preserve"> </w:t>
      </w:r>
      <w:r w:rsidR="00083BCB">
        <w:t xml:space="preserve">the </w:t>
      </w:r>
      <w:r w:rsidR="5F4A9C4C">
        <w:t>Cognizant Agency</w:t>
      </w:r>
      <w:r w:rsidR="00451B98">
        <w:t xml:space="preserve"> with the </w:t>
      </w:r>
      <w:r w:rsidR="78D20111">
        <w:t>Respondent</w:t>
      </w:r>
      <w:r w:rsidR="00451B98">
        <w:t xml:space="preserve">’s signed, written admission. The admission must state the speciﬁc </w:t>
      </w:r>
      <w:r w:rsidR="1DD83D44">
        <w:t>Fabrication</w:t>
      </w:r>
      <w:r w:rsidR="00451B98">
        <w:t xml:space="preserve">, </w:t>
      </w:r>
      <w:r w:rsidR="5B73E750">
        <w:t>F</w:t>
      </w:r>
      <w:r w:rsidR="00451B98">
        <w:t xml:space="preserve">alsiﬁcation, or </w:t>
      </w:r>
      <w:r w:rsidR="33C9A811">
        <w:t>Plagiarism</w:t>
      </w:r>
      <w:r w:rsidR="00451B98">
        <w:t xml:space="preserve"> that occurred, which </w:t>
      </w:r>
      <w:r w:rsidR="0F7B6899">
        <w:t>Research</w:t>
      </w:r>
      <w:r w:rsidR="00451B98">
        <w:t xml:space="preserve"> records were aﬀected, and that it constituted a signiﬁcant departure from </w:t>
      </w:r>
      <w:r w:rsidR="00455765">
        <w:t>A</w:t>
      </w:r>
      <w:r w:rsidR="00451B98">
        <w:t xml:space="preserve">ccepted </w:t>
      </w:r>
      <w:r w:rsidR="00455765">
        <w:t>P</w:t>
      </w:r>
      <w:r w:rsidR="00451B98">
        <w:t xml:space="preserve">ractices of the </w:t>
      </w:r>
      <w:r w:rsidR="00455765">
        <w:t>R</w:t>
      </w:r>
      <w:r w:rsidR="00451B98">
        <w:t xml:space="preserve">elevant </w:t>
      </w:r>
      <w:r w:rsidR="0F7B6899">
        <w:t>Research</w:t>
      </w:r>
      <w:r w:rsidR="00451B98">
        <w:t xml:space="preserve"> </w:t>
      </w:r>
      <w:r w:rsidR="00455765">
        <w:t>C</w:t>
      </w:r>
      <w:r w:rsidR="00451B98">
        <w:t xml:space="preserve">ommunity. </w:t>
      </w:r>
      <w:r w:rsidR="00083BCB">
        <w:t>Cal Poly</w:t>
      </w:r>
      <w:r w:rsidR="00451B98">
        <w:t xml:space="preserve"> must not close the case until </w:t>
      </w:r>
      <w:r w:rsidR="00083BCB">
        <w:t>after Cal Poly has provided the</w:t>
      </w:r>
      <w:r w:rsidR="00C62CF9">
        <w:t xml:space="preserve"> </w:t>
      </w:r>
      <w:r w:rsidR="5F4A9C4C">
        <w:t xml:space="preserve">Cognizant </w:t>
      </w:r>
      <w:proofErr w:type="gramStart"/>
      <w:r w:rsidR="5F4A9C4C">
        <w:t>Agency</w:t>
      </w:r>
      <w:proofErr w:type="gramEnd"/>
      <w:r w:rsidR="00C62CF9">
        <w:t xml:space="preserve"> </w:t>
      </w:r>
      <w:r w:rsidR="00451B98">
        <w:t xml:space="preserve">a written statement conﬁrming the </w:t>
      </w:r>
      <w:r w:rsidR="78D20111">
        <w:t>Respondent</w:t>
      </w:r>
      <w:r w:rsidR="00451B98">
        <w:t xml:space="preserve">’s culpability and explaining how </w:t>
      </w:r>
      <w:r w:rsidR="00083BCB">
        <w:t>Cal Poly</w:t>
      </w:r>
      <w:r w:rsidR="00451B98">
        <w:t xml:space="preserve"> determined that the </w:t>
      </w:r>
      <w:r w:rsidR="78D20111">
        <w:t>Respondent</w:t>
      </w:r>
      <w:r w:rsidR="00451B98">
        <w:t>’s admission fully addresses the scope of the misconduct.</w:t>
      </w:r>
      <w:r w:rsidR="6E3FCE7B">
        <w:t xml:space="preserve"> </w:t>
      </w:r>
      <w:r w:rsidR="19C7884E">
        <w:t xml:space="preserve">An admission </w:t>
      </w:r>
      <w:proofErr w:type="gramStart"/>
      <w:r w:rsidR="19C7884E">
        <w:t>of</w:t>
      </w:r>
      <w:proofErr w:type="gramEnd"/>
      <w:r w:rsidR="19C7884E">
        <w:t xml:space="preserve"> Research Misconduct may result in discipline, up to and including termination of employment.  Actions taken by Cal Poly </w:t>
      </w:r>
      <w:proofErr w:type="gramStart"/>
      <w:r w:rsidR="19C7884E">
        <w:t>as a result of</w:t>
      </w:r>
      <w:proofErr w:type="gramEnd"/>
      <w:r w:rsidR="19C7884E">
        <w:t xml:space="preserve"> an admission of Research Misconduct remain subject to any applicable bargaining agreements, law, and regulations.</w:t>
      </w:r>
    </w:p>
    <w:p w14:paraId="39918755" w14:textId="0FCE54D5" w:rsidR="00451B98" w:rsidRDefault="001E3096" w:rsidP="00D84A8A">
      <w:pPr>
        <w:pStyle w:val="Heading3"/>
      </w:pPr>
      <w:bookmarkStart w:id="36" w:name="_Toc225770656"/>
      <w:r>
        <w:t>261.1.4.7.</w:t>
      </w:r>
      <w:r>
        <w:t>4</w:t>
      </w:r>
      <w:r>
        <w:t xml:space="preserve"> </w:t>
      </w:r>
      <w:r w:rsidR="00451B98">
        <w:t>Records Retention</w:t>
      </w:r>
      <w:bookmarkEnd w:id="36"/>
    </w:p>
    <w:p w14:paraId="05C58CF6" w14:textId="349E24D6" w:rsidR="00451B98" w:rsidRDefault="00703368" w:rsidP="00451B98">
      <w:r>
        <w:t>Cal Poly</w:t>
      </w:r>
      <w:r w:rsidR="00451B98">
        <w:t xml:space="preserve"> will maintain the institutional record and all sequestered </w:t>
      </w:r>
      <w:r w:rsidR="678F3011">
        <w:t>Evidence</w:t>
      </w:r>
      <w:r w:rsidR="00451B98">
        <w:t xml:space="preserve">, including physical objects (regardless of whether the </w:t>
      </w:r>
      <w:r w:rsidR="678F3011">
        <w:t>Evidence</w:t>
      </w:r>
      <w:r w:rsidR="00451B98">
        <w:t xml:space="preserve"> is part of the institutional record), in a secure manner for seven years after the completion of the proceeding or the completion of any</w:t>
      </w:r>
      <w:r w:rsidR="34B84753">
        <w:t xml:space="preserve"> relevant</w:t>
      </w:r>
      <w:r w:rsidR="00451B98">
        <w:t xml:space="preserve"> </w:t>
      </w:r>
      <w:r w:rsidR="5F4A9C4C">
        <w:t>Cognizant Agency</w:t>
      </w:r>
      <w:r w:rsidR="00451B98">
        <w:t xml:space="preserve"> proceeding, whichever is later, unless custody has been transferred to </w:t>
      </w:r>
      <w:r w:rsidR="02CFB1F7">
        <w:t>a relevant</w:t>
      </w:r>
      <w:r w:rsidR="007A7BE2">
        <w:t xml:space="preserve"> </w:t>
      </w:r>
      <w:r w:rsidR="5F4A9C4C">
        <w:t>Cognizant Agency</w:t>
      </w:r>
      <w:r w:rsidR="00451B98">
        <w:t>.</w:t>
      </w:r>
    </w:p>
    <w:sectPr w:rsidR="00451B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5A0E" w14:textId="77777777" w:rsidR="00A342FF" w:rsidRDefault="00A342FF" w:rsidP="000D3FF7">
      <w:pPr>
        <w:spacing w:after="0" w:line="240" w:lineRule="auto"/>
      </w:pPr>
      <w:r>
        <w:separator/>
      </w:r>
    </w:p>
  </w:endnote>
  <w:endnote w:type="continuationSeparator" w:id="0">
    <w:p w14:paraId="4E42680D" w14:textId="77777777" w:rsidR="00A342FF" w:rsidRDefault="00A342FF" w:rsidP="000D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9950" w14:textId="77777777" w:rsidR="000D3FF7" w:rsidRDefault="000D3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DFB7" w14:textId="77777777" w:rsidR="000D3FF7" w:rsidRDefault="000D3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8C19" w14:textId="77777777" w:rsidR="000D3FF7" w:rsidRDefault="000D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8037" w14:textId="77777777" w:rsidR="00A342FF" w:rsidRDefault="00A342FF" w:rsidP="000D3FF7">
      <w:pPr>
        <w:spacing w:after="0" w:line="240" w:lineRule="auto"/>
      </w:pPr>
      <w:r>
        <w:separator/>
      </w:r>
    </w:p>
  </w:footnote>
  <w:footnote w:type="continuationSeparator" w:id="0">
    <w:p w14:paraId="074E33A3" w14:textId="77777777" w:rsidR="00A342FF" w:rsidRDefault="00A342FF" w:rsidP="000D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E6A0" w14:textId="77777777" w:rsidR="000D3FF7" w:rsidRDefault="000D3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53A3" w14:textId="6A4018DF" w:rsidR="000D3FF7" w:rsidRDefault="000D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D66E" w14:textId="77777777" w:rsidR="000D3FF7" w:rsidRDefault="000D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779"/>
    <w:multiLevelType w:val="hybridMultilevel"/>
    <w:tmpl w:val="9FFE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E7467"/>
    <w:multiLevelType w:val="hybridMultilevel"/>
    <w:tmpl w:val="B478F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A1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2A3D99"/>
    <w:multiLevelType w:val="hybridMultilevel"/>
    <w:tmpl w:val="D1C4F33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281314"/>
    <w:multiLevelType w:val="hybridMultilevel"/>
    <w:tmpl w:val="307C8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D6434"/>
    <w:multiLevelType w:val="hybridMultilevel"/>
    <w:tmpl w:val="E29E8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945E9"/>
    <w:multiLevelType w:val="hybridMultilevel"/>
    <w:tmpl w:val="685E7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C22A4"/>
    <w:multiLevelType w:val="hybridMultilevel"/>
    <w:tmpl w:val="3A7A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F56AA"/>
    <w:multiLevelType w:val="hybridMultilevel"/>
    <w:tmpl w:val="E7C6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B1B11"/>
    <w:multiLevelType w:val="hybridMultilevel"/>
    <w:tmpl w:val="FE62A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AED"/>
    <w:multiLevelType w:val="hybridMultilevel"/>
    <w:tmpl w:val="8B3C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41CF6"/>
    <w:multiLevelType w:val="hybridMultilevel"/>
    <w:tmpl w:val="64D8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87806"/>
    <w:multiLevelType w:val="hybridMultilevel"/>
    <w:tmpl w:val="8910C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80366"/>
    <w:multiLevelType w:val="hybridMultilevel"/>
    <w:tmpl w:val="2F32E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F3107D"/>
    <w:multiLevelType w:val="hybridMultilevel"/>
    <w:tmpl w:val="A20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E696B"/>
    <w:multiLevelType w:val="hybridMultilevel"/>
    <w:tmpl w:val="F75C0B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B7378"/>
    <w:multiLevelType w:val="hybridMultilevel"/>
    <w:tmpl w:val="04D6E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66374"/>
    <w:multiLevelType w:val="hybridMultilevel"/>
    <w:tmpl w:val="4E962D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ADF29960">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506622">
    <w:abstractNumId w:val="1"/>
  </w:num>
  <w:num w:numId="2" w16cid:durableId="376003765">
    <w:abstractNumId w:val="11"/>
  </w:num>
  <w:num w:numId="3" w16cid:durableId="504712125">
    <w:abstractNumId w:val="9"/>
  </w:num>
  <w:num w:numId="4" w16cid:durableId="452138565">
    <w:abstractNumId w:val="16"/>
  </w:num>
  <w:num w:numId="5" w16cid:durableId="888689620">
    <w:abstractNumId w:val="5"/>
  </w:num>
  <w:num w:numId="6" w16cid:durableId="741564677">
    <w:abstractNumId w:val="17"/>
  </w:num>
  <w:num w:numId="7" w16cid:durableId="1112699596">
    <w:abstractNumId w:val="6"/>
  </w:num>
  <w:num w:numId="8" w16cid:durableId="1765415923">
    <w:abstractNumId w:val="12"/>
  </w:num>
  <w:num w:numId="9" w16cid:durableId="1483041545">
    <w:abstractNumId w:val="2"/>
  </w:num>
  <w:num w:numId="10" w16cid:durableId="1165507733">
    <w:abstractNumId w:val="3"/>
  </w:num>
  <w:num w:numId="11" w16cid:durableId="1200242381">
    <w:abstractNumId w:val="15"/>
  </w:num>
  <w:num w:numId="12" w16cid:durableId="1133057991">
    <w:abstractNumId w:val="10"/>
  </w:num>
  <w:num w:numId="13" w16cid:durableId="437066843">
    <w:abstractNumId w:val="14"/>
  </w:num>
  <w:num w:numId="14" w16cid:durableId="992414316">
    <w:abstractNumId w:val="0"/>
  </w:num>
  <w:num w:numId="15" w16cid:durableId="590821531">
    <w:abstractNumId w:val="8"/>
  </w:num>
  <w:num w:numId="16" w16cid:durableId="1938557674">
    <w:abstractNumId w:val="13"/>
  </w:num>
  <w:num w:numId="17" w16cid:durableId="349962270">
    <w:abstractNumId w:val="4"/>
  </w:num>
  <w:num w:numId="18" w16cid:durableId="1740247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98"/>
    <w:rsid w:val="000027DF"/>
    <w:rsid w:val="00002D46"/>
    <w:rsid w:val="00004EB7"/>
    <w:rsid w:val="00007777"/>
    <w:rsid w:val="00011186"/>
    <w:rsid w:val="00013448"/>
    <w:rsid w:val="0001688E"/>
    <w:rsid w:val="00017633"/>
    <w:rsid w:val="00020232"/>
    <w:rsid w:val="000221E3"/>
    <w:rsid w:val="0002758B"/>
    <w:rsid w:val="000313F0"/>
    <w:rsid w:val="0003392E"/>
    <w:rsid w:val="00037F85"/>
    <w:rsid w:val="00042AC8"/>
    <w:rsid w:val="0004341A"/>
    <w:rsid w:val="00043AD6"/>
    <w:rsid w:val="00044A9C"/>
    <w:rsid w:val="00055018"/>
    <w:rsid w:val="00055348"/>
    <w:rsid w:val="000701B6"/>
    <w:rsid w:val="00070ABE"/>
    <w:rsid w:val="0007265C"/>
    <w:rsid w:val="000814C6"/>
    <w:rsid w:val="00081965"/>
    <w:rsid w:val="00083BCB"/>
    <w:rsid w:val="00085F93"/>
    <w:rsid w:val="000A0A48"/>
    <w:rsid w:val="000A1CE4"/>
    <w:rsid w:val="000B016E"/>
    <w:rsid w:val="000B5F9B"/>
    <w:rsid w:val="000B7C2F"/>
    <w:rsid w:val="000C40C4"/>
    <w:rsid w:val="000D36CB"/>
    <w:rsid w:val="000D3FF7"/>
    <w:rsid w:val="000E4997"/>
    <w:rsid w:val="000E7A8A"/>
    <w:rsid w:val="000F3586"/>
    <w:rsid w:val="000F4910"/>
    <w:rsid w:val="000F5E39"/>
    <w:rsid w:val="00104092"/>
    <w:rsid w:val="00106E34"/>
    <w:rsid w:val="00110B52"/>
    <w:rsid w:val="0011110E"/>
    <w:rsid w:val="00111315"/>
    <w:rsid w:val="0011284B"/>
    <w:rsid w:val="00112C00"/>
    <w:rsid w:val="001154D0"/>
    <w:rsid w:val="00115999"/>
    <w:rsid w:val="00116779"/>
    <w:rsid w:val="001201F0"/>
    <w:rsid w:val="00121B80"/>
    <w:rsid w:val="0012262D"/>
    <w:rsid w:val="001312EA"/>
    <w:rsid w:val="0013264F"/>
    <w:rsid w:val="001329D8"/>
    <w:rsid w:val="001377E4"/>
    <w:rsid w:val="001409FA"/>
    <w:rsid w:val="001522CA"/>
    <w:rsid w:val="001554A4"/>
    <w:rsid w:val="00156E62"/>
    <w:rsid w:val="00157598"/>
    <w:rsid w:val="00160D81"/>
    <w:rsid w:val="00162C0D"/>
    <w:rsid w:val="001704FB"/>
    <w:rsid w:val="001740C2"/>
    <w:rsid w:val="0017573B"/>
    <w:rsid w:val="001905D5"/>
    <w:rsid w:val="00193DFB"/>
    <w:rsid w:val="00195F98"/>
    <w:rsid w:val="00196D1D"/>
    <w:rsid w:val="00196D62"/>
    <w:rsid w:val="001A56FA"/>
    <w:rsid w:val="001B1E15"/>
    <w:rsid w:val="001B6699"/>
    <w:rsid w:val="001B76A7"/>
    <w:rsid w:val="001C017D"/>
    <w:rsid w:val="001C42AF"/>
    <w:rsid w:val="001C625F"/>
    <w:rsid w:val="001C6824"/>
    <w:rsid w:val="001C7205"/>
    <w:rsid w:val="001D1B30"/>
    <w:rsid w:val="001D5C12"/>
    <w:rsid w:val="001E1EBB"/>
    <w:rsid w:val="001E3096"/>
    <w:rsid w:val="001E322E"/>
    <w:rsid w:val="001E7222"/>
    <w:rsid w:val="001E7B98"/>
    <w:rsid w:val="001F037A"/>
    <w:rsid w:val="001F12AB"/>
    <w:rsid w:val="001F1C5C"/>
    <w:rsid w:val="001F414F"/>
    <w:rsid w:val="001F4CF4"/>
    <w:rsid w:val="001F62BA"/>
    <w:rsid w:val="001F7F4A"/>
    <w:rsid w:val="00203B12"/>
    <w:rsid w:val="00210717"/>
    <w:rsid w:val="002202BC"/>
    <w:rsid w:val="002231E5"/>
    <w:rsid w:val="00225EDF"/>
    <w:rsid w:val="002264AA"/>
    <w:rsid w:val="00226E34"/>
    <w:rsid w:val="002275A6"/>
    <w:rsid w:val="002313CF"/>
    <w:rsid w:val="00233D7F"/>
    <w:rsid w:val="00240270"/>
    <w:rsid w:val="002408CE"/>
    <w:rsid w:val="0024136D"/>
    <w:rsid w:val="00245947"/>
    <w:rsid w:val="00246360"/>
    <w:rsid w:val="00246BEE"/>
    <w:rsid w:val="00250515"/>
    <w:rsid w:val="00251CCE"/>
    <w:rsid w:val="00254D87"/>
    <w:rsid w:val="002613B5"/>
    <w:rsid w:val="002628DF"/>
    <w:rsid w:val="00262FF8"/>
    <w:rsid w:val="00263FBA"/>
    <w:rsid w:val="00277824"/>
    <w:rsid w:val="00280C1C"/>
    <w:rsid w:val="002822E9"/>
    <w:rsid w:val="00291488"/>
    <w:rsid w:val="002919E6"/>
    <w:rsid w:val="00294A19"/>
    <w:rsid w:val="002A0226"/>
    <w:rsid w:val="002B09E6"/>
    <w:rsid w:val="002B358A"/>
    <w:rsid w:val="002C218C"/>
    <w:rsid w:val="002C3C83"/>
    <w:rsid w:val="002D1A9B"/>
    <w:rsid w:val="002F7665"/>
    <w:rsid w:val="0030004C"/>
    <w:rsid w:val="00302DD7"/>
    <w:rsid w:val="003108CB"/>
    <w:rsid w:val="003109FA"/>
    <w:rsid w:val="003115A0"/>
    <w:rsid w:val="00313D0F"/>
    <w:rsid w:val="00315E20"/>
    <w:rsid w:val="00316078"/>
    <w:rsid w:val="003174FF"/>
    <w:rsid w:val="003220C3"/>
    <w:rsid w:val="00322F61"/>
    <w:rsid w:val="0033698B"/>
    <w:rsid w:val="0034149E"/>
    <w:rsid w:val="00341552"/>
    <w:rsid w:val="003460CC"/>
    <w:rsid w:val="00350145"/>
    <w:rsid w:val="003520AF"/>
    <w:rsid w:val="00353355"/>
    <w:rsid w:val="00356AD8"/>
    <w:rsid w:val="003623C2"/>
    <w:rsid w:val="00362587"/>
    <w:rsid w:val="00363C5A"/>
    <w:rsid w:val="0036589A"/>
    <w:rsid w:val="00366E9C"/>
    <w:rsid w:val="0036704A"/>
    <w:rsid w:val="00371BD2"/>
    <w:rsid w:val="003725F9"/>
    <w:rsid w:val="00372B24"/>
    <w:rsid w:val="00372C1F"/>
    <w:rsid w:val="00374631"/>
    <w:rsid w:val="00375F7D"/>
    <w:rsid w:val="00380C57"/>
    <w:rsid w:val="00382892"/>
    <w:rsid w:val="0038508E"/>
    <w:rsid w:val="00392D1A"/>
    <w:rsid w:val="00392DA8"/>
    <w:rsid w:val="00394A1F"/>
    <w:rsid w:val="003A095B"/>
    <w:rsid w:val="003A1835"/>
    <w:rsid w:val="003A2954"/>
    <w:rsid w:val="003A3E6F"/>
    <w:rsid w:val="003B34EC"/>
    <w:rsid w:val="003B504B"/>
    <w:rsid w:val="003B68B9"/>
    <w:rsid w:val="003B7EFD"/>
    <w:rsid w:val="003C44FB"/>
    <w:rsid w:val="003C4C64"/>
    <w:rsid w:val="003C559F"/>
    <w:rsid w:val="003C70C9"/>
    <w:rsid w:val="003D3A77"/>
    <w:rsid w:val="003D50E2"/>
    <w:rsid w:val="003D600B"/>
    <w:rsid w:val="003D7182"/>
    <w:rsid w:val="003E2387"/>
    <w:rsid w:val="003F2E21"/>
    <w:rsid w:val="003F39BD"/>
    <w:rsid w:val="003F50AE"/>
    <w:rsid w:val="00401EF5"/>
    <w:rsid w:val="00412844"/>
    <w:rsid w:val="004129BD"/>
    <w:rsid w:val="00413870"/>
    <w:rsid w:val="0041421B"/>
    <w:rsid w:val="004149E5"/>
    <w:rsid w:val="00417CE9"/>
    <w:rsid w:val="00420DAD"/>
    <w:rsid w:val="0042233F"/>
    <w:rsid w:val="004224FB"/>
    <w:rsid w:val="00425859"/>
    <w:rsid w:val="0042585D"/>
    <w:rsid w:val="004278B2"/>
    <w:rsid w:val="00427A33"/>
    <w:rsid w:val="00431075"/>
    <w:rsid w:val="00435115"/>
    <w:rsid w:val="00437ADB"/>
    <w:rsid w:val="0044245E"/>
    <w:rsid w:val="004434EB"/>
    <w:rsid w:val="004445D5"/>
    <w:rsid w:val="00447BAC"/>
    <w:rsid w:val="00450AF7"/>
    <w:rsid w:val="00451B98"/>
    <w:rsid w:val="00452F58"/>
    <w:rsid w:val="00455765"/>
    <w:rsid w:val="004615DA"/>
    <w:rsid w:val="00463AA9"/>
    <w:rsid w:val="004643F8"/>
    <w:rsid w:val="00465EDF"/>
    <w:rsid w:val="00466387"/>
    <w:rsid w:val="00466AA6"/>
    <w:rsid w:val="00472285"/>
    <w:rsid w:val="00472699"/>
    <w:rsid w:val="00476F82"/>
    <w:rsid w:val="00477D27"/>
    <w:rsid w:val="0048189C"/>
    <w:rsid w:val="0048503D"/>
    <w:rsid w:val="004857F5"/>
    <w:rsid w:val="00487A6C"/>
    <w:rsid w:val="0049210E"/>
    <w:rsid w:val="00492436"/>
    <w:rsid w:val="00494DB1"/>
    <w:rsid w:val="00496270"/>
    <w:rsid w:val="00496DAA"/>
    <w:rsid w:val="004B3A5D"/>
    <w:rsid w:val="004B581D"/>
    <w:rsid w:val="004B7429"/>
    <w:rsid w:val="004B7477"/>
    <w:rsid w:val="004C1F43"/>
    <w:rsid w:val="004C783D"/>
    <w:rsid w:val="004D554F"/>
    <w:rsid w:val="004E1D9A"/>
    <w:rsid w:val="004F0DFD"/>
    <w:rsid w:val="004F195B"/>
    <w:rsid w:val="004F1F6F"/>
    <w:rsid w:val="004F2D33"/>
    <w:rsid w:val="004F3339"/>
    <w:rsid w:val="004F4BC3"/>
    <w:rsid w:val="005066E8"/>
    <w:rsid w:val="00506717"/>
    <w:rsid w:val="005078EB"/>
    <w:rsid w:val="00515E7D"/>
    <w:rsid w:val="0052442E"/>
    <w:rsid w:val="0052454D"/>
    <w:rsid w:val="00526FC7"/>
    <w:rsid w:val="00527B18"/>
    <w:rsid w:val="00535835"/>
    <w:rsid w:val="00537694"/>
    <w:rsid w:val="005378A0"/>
    <w:rsid w:val="00540ABE"/>
    <w:rsid w:val="0055636C"/>
    <w:rsid w:val="0056253E"/>
    <w:rsid w:val="005625F2"/>
    <w:rsid w:val="005661D0"/>
    <w:rsid w:val="00566990"/>
    <w:rsid w:val="00570CD1"/>
    <w:rsid w:val="005722C7"/>
    <w:rsid w:val="00572B6C"/>
    <w:rsid w:val="005829C6"/>
    <w:rsid w:val="005848CB"/>
    <w:rsid w:val="00591F97"/>
    <w:rsid w:val="005938BF"/>
    <w:rsid w:val="0059405E"/>
    <w:rsid w:val="0059539D"/>
    <w:rsid w:val="005A07A2"/>
    <w:rsid w:val="005A611D"/>
    <w:rsid w:val="005B1EDF"/>
    <w:rsid w:val="005B3BDA"/>
    <w:rsid w:val="005B462D"/>
    <w:rsid w:val="005C61A6"/>
    <w:rsid w:val="005C7E39"/>
    <w:rsid w:val="005D66A4"/>
    <w:rsid w:val="005D7D46"/>
    <w:rsid w:val="005F198B"/>
    <w:rsid w:val="005F3894"/>
    <w:rsid w:val="006007F4"/>
    <w:rsid w:val="00601552"/>
    <w:rsid w:val="00602FCF"/>
    <w:rsid w:val="0060414A"/>
    <w:rsid w:val="006051A8"/>
    <w:rsid w:val="00606021"/>
    <w:rsid w:val="0061042B"/>
    <w:rsid w:val="00611C58"/>
    <w:rsid w:val="00613131"/>
    <w:rsid w:val="00613AFE"/>
    <w:rsid w:val="00620D2A"/>
    <w:rsid w:val="0062142D"/>
    <w:rsid w:val="006220F0"/>
    <w:rsid w:val="00627A79"/>
    <w:rsid w:val="00631DD8"/>
    <w:rsid w:val="006360BA"/>
    <w:rsid w:val="0064103E"/>
    <w:rsid w:val="006410D2"/>
    <w:rsid w:val="00644EE5"/>
    <w:rsid w:val="006455F7"/>
    <w:rsid w:val="00645F35"/>
    <w:rsid w:val="0064686B"/>
    <w:rsid w:val="006576F8"/>
    <w:rsid w:val="0065791F"/>
    <w:rsid w:val="006610D3"/>
    <w:rsid w:val="00665D05"/>
    <w:rsid w:val="0066708A"/>
    <w:rsid w:val="006678AB"/>
    <w:rsid w:val="00667907"/>
    <w:rsid w:val="00667CDC"/>
    <w:rsid w:val="006703CF"/>
    <w:rsid w:val="0067529A"/>
    <w:rsid w:val="006756DC"/>
    <w:rsid w:val="00676722"/>
    <w:rsid w:val="00676D7E"/>
    <w:rsid w:val="00677604"/>
    <w:rsid w:val="0068220A"/>
    <w:rsid w:val="00683193"/>
    <w:rsid w:val="00684D69"/>
    <w:rsid w:val="006868B7"/>
    <w:rsid w:val="00687965"/>
    <w:rsid w:val="00687C02"/>
    <w:rsid w:val="00692557"/>
    <w:rsid w:val="00693174"/>
    <w:rsid w:val="00696AC7"/>
    <w:rsid w:val="006A3589"/>
    <w:rsid w:val="006A614D"/>
    <w:rsid w:val="006B0C47"/>
    <w:rsid w:val="006C5BD8"/>
    <w:rsid w:val="006C691D"/>
    <w:rsid w:val="006D1097"/>
    <w:rsid w:val="006D3B59"/>
    <w:rsid w:val="006D7443"/>
    <w:rsid w:val="006E3DEC"/>
    <w:rsid w:val="006E7605"/>
    <w:rsid w:val="006E760B"/>
    <w:rsid w:val="006F12C4"/>
    <w:rsid w:val="006F514E"/>
    <w:rsid w:val="006F5FF2"/>
    <w:rsid w:val="00702D4C"/>
    <w:rsid w:val="00703368"/>
    <w:rsid w:val="00707C4A"/>
    <w:rsid w:val="00715373"/>
    <w:rsid w:val="007246DA"/>
    <w:rsid w:val="007272B2"/>
    <w:rsid w:val="0072771E"/>
    <w:rsid w:val="00731A26"/>
    <w:rsid w:val="00731CB9"/>
    <w:rsid w:val="00732413"/>
    <w:rsid w:val="00737C99"/>
    <w:rsid w:val="007473C9"/>
    <w:rsid w:val="0075168F"/>
    <w:rsid w:val="00759345"/>
    <w:rsid w:val="0076331B"/>
    <w:rsid w:val="007643E6"/>
    <w:rsid w:val="00765701"/>
    <w:rsid w:val="00772C7C"/>
    <w:rsid w:val="007740CB"/>
    <w:rsid w:val="0077522A"/>
    <w:rsid w:val="00776E6A"/>
    <w:rsid w:val="00777D09"/>
    <w:rsid w:val="00780EF1"/>
    <w:rsid w:val="00781B4D"/>
    <w:rsid w:val="00783482"/>
    <w:rsid w:val="00783804"/>
    <w:rsid w:val="00783BC7"/>
    <w:rsid w:val="007841D0"/>
    <w:rsid w:val="00785CAA"/>
    <w:rsid w:val="007920D2"/>
    <w:rsid w:val="00795546"/>
    <w:rsid w:val="007A2648"/>
    <w:rsid w:val="007A69DA"/>
    <w:rsid w:val="007A7BE2"/>
    <w:rsid w:val="007B0E01"/>
    <w:rsid w:val="007B1736"/>
    <w:rsid w:val="007C3852"/>
    <w:rsid w:val="007C73C2"/>
    <w:rsid w:val="007D1231"/>
    <w:rsid w:val="007D4600"/>
    <w:rsid w:val="007E0BA8"/>
    <w:rsid w:val="007E2C96"/>
    <w:rsid w:val="007E3478"/>
    <w:rsid w:val="007E5453"/>
    <w:rsid w:val="007E5495"/>
    <w:rsid w:val="007E65E4"/>
    <w:rsid w:val="007E7177"/>
    <w:rsid w:val="007F6BF5"/>
    <w:rsid w:val="00801723"/>
    <w:rsid w:val="0080185D"/>
    <w:rsid w:val="00803284"/>
    <w:rsid w:val="008107B6"/>
    <w:rsid w:val="00811073"/>
    <w:rsid w:val="008110A3"/>
    <w:rsid w:val="00815901"/>
    <w:rsid w:val="00817F15"/>
    <w:rsid w:val="00820357"/>
    <w:rsid w:val="00823024"/>
    <w:rsid w:val="00823775"/>
    <w:rsid w:val="008242D6"/>
    <w:rsid w:val="00831867"/>
    <w:rsid w:val="00835C2C"/>
    <w:rsid w:val="00835E05"/>
    <w:rsid w:val="00836047"/>
    <w:rsid w:val="00844B9B"/>
    <w:rsid w:val="00846848"/>
    <w:rsid w:val="00847234"/>
    <w:rsid w:val="00855FBD"/>
    <w:rsid w:val="008603CE"/>
    <w:rsid w:val="00860D87"/>
    <w:rsid w:val="008611EB"/>
    <w:rsid w:val="008640B2"/>
    <w:rsid w:val="00872191"/>
    <w:rsid w:val="008729B0"/>
    <w:rsid w:val="00874539"/>
    <w:rsid w:val="00875973"/>
    <w:rsid w:val="008779DF"/>
    <w:rsid w:val="008809CF"/>
    <w:rsid w:val="0088416A"/>
    <w:rsid w:val="00893B7C"/>
    <w:rsid w:val="00894815"/>
    <w:rsid w:val="0089520D"/>
    <w:rsid w:val="008A1B9B"/>
    <w:rsid w:val="008A342F"/>
    <w:rsid w:val="008A52E4"/>
    <w:rsid w:val="008A648F"/>
    <w:rsid w:val="008A68D9"/>
    <w:rsid w:val="008B0980"/>
    <w:rsid w:val="008B2A06"/>
    <w:rsid w:val="008B5D63"/>
    <w:rsid w:val="008C3493"/>
    <w:rsid w:val="008C4505"/>
    <w:rsid w:val="008C6D81"/>
    <w:rsid w:val="008D0D74"/>
    <w:rsid w:val="008D314E"/>
    <w:rsid w:val="008D60DD"/>
    <w:rsid w:val="008E38D1"/>
    <w:rsid w:val="008E5145"/>
    <w:rsid w:val="008E538E"/>
    <w:rsid w:val="008E633E"/>
    <w:rsid w:val="008F01B5"/>
    <w:rsid w:val="008F1453"/>
    <w:rsid w:val="008F3B98"/>
    <w:rsid w:val="008F7643"/>
    <w:rsid w:val="009169FD"/>
    <w:rsid w:val="00917CE8"/>
    <w:rsid w:val="00920CD6"/>
    <w:rsid w:val="00922825"/>
    <w:rsid w:val="00925AFA"/>
    <w:rsid w:val="00934F3F"/>
    <w:rsid w:val="00936C15"/>
    <w:rsid w:val="00937F70"/>
    <w:rsid w:val="00943636"/>
    <w:rsid w:val="0094398B"/>
    <w:rsid w:val="00956A51"/>
    <w:rsid w:val="00960070"/>
    <w:rsid w:val="009625F1"/>
    <w:rsid w:val="009659C7"/>
    <w:rsid w:val="0096644C"/>
    <w:rsid w:val="0097403B"/>
    <w:rsid w:val="00982CF3"/>
    <w:rsid w:val="00985A32"/>
    <w:rsid w:val="00986A75"/>
    <w:rsid w:val="00990A46"/>
    <w:rsid w:val="00991D74"/>
    <w:rsid w:val="00996E3A"/>
    <w:rsid w:val="009970B9"/>
    <w:rsid w:val="009A431C"/>
    <w:rsid w:val="009B2AF4"/>
    <w:rsid w:val="009B7F19"/>
    <w:rsid w:val="009C195D"/>
    <w:rsid w:val="009C1B5D"/>
    <w:rsid w:val="009C21B3"/>
    <w:rsid w:val="009C5812"/>
    <w:rsid w:val="009C5B49"/>
    <w:rsid w:val="009C7173"/>
    <w:rsid w:val="009D11E9"/>
    <w:rsid w:val="009D3212"/>
    <w:rsid w:val="009D5D66"/>
    <w:rsid w:val="009D6BCD"/>
    <w:rsid w:val="009E21E9"/>
    <w:rsid w:val="009E223A"/>
    <w:rsid w:val="009E31A9"/>
    <w:rsid w:val="009F38D0"/>
    <w:rsid w:val="00A038FA"/>
    <w:rsid w:val="00A11743"/>
    <w:rsid w:val="00A12141"/>
    <w:rsid w:val="00A13F08"/>
    <w:rsid w:val="00A14457"/>
    <w:rsid w:val="00A14A7E"/>
    <w:rsid w:val="00A174E3"/>
    <w:rsid w:val="00A23AC0"/>
    <w:rsid w:val="00A23F75"/>
    <w:rsid w:val="00A25179"/>
    <w:rsid w:val="00A2550F"/>
    <w:rsid w:val="00A342FF"/>
    <w:rsid w:val="00A348C3"/>
    <w:rsid w:val="00A37325"/>
    <w:rsid w:val="00A37529"/>
    <w:rsid w:val="00A3A43C"/>
    <w:rsid w:val="00A40DAF"/>
    <w:rsid w:val="00A41BF7"/>
    <w:rsid w:val="00A4292C"/>
    <w:rsid w:val="00A429AF"/>
    <w:rsid w:val="00A47FBF"/>
    <w:rsid w:val="00A55D35"/>
    <w:rsid w:val="00A56EFC"/>
    <w:rsid w:val="00A621B8"/>
    <w:rsid w:val="00A65B39"/>
    <w:rsid w:val="00A67DC5"/>
    <w:rsid w:val="00A739A3"/>
    <w:rsid w:val="00A81DCE"/>
    <w:rsid w:val="00A84796"/>
    <w:rsid w:val="00A84CDD"/>
    <w:rsid w:val="00A90033"/>
    <w:rsid w:val="00A900B7"/>
    <w:rsid w:val="00A91E3F"/>
    <w:rsid w:val="00A93AE4"/>
    <w:rsid w:val="00A9500A"/>
    <w:rsid w:val="00AA057C"/>
    <w:rsid w:val="00AA307A"/>
    <w:rsid w:val="00AA31DE"/>
    <w:rsid w:val="00AA685B"/>
    <w:rsid w:val="00AA6942"/>
    <w:rsid w:val="00AA6AB6"/>
    <w:rsid w:val="00AA75F1"/>
    <w:rsid w:val="00AB113E"/>
    <w:rsid w:val="00AC08F7"/>
    <w:rsid w:val="00AD112D"/>
    <w:rsid w:val="00AD12B8"/>
    <w:rsid w:val="00AD17E3"/>
    <w:rsid w:val="00AD378C"/>
    <w:rsid w:val="00AD3AFC"/>
    <w:rsid w:val="00AD5E60"/>
    <w:rsid w:val="00AD645F"/>
    <w:rsid w:val="00AE0832"/>
    <w:rsid w:val="00AF1DE4"/>
    <w:rsid w:val="00AF2B1F"/>
    <w:rsid w:val="00AF4CB2"/>
    <w:rsid w:val="00AF7189"/>
    <w:rsid w:val="00B00BF9"/>
    <w:rsid w:val="00B0148F"/>
    <w:rsid w:val="00B02D4D"/>
    <w:rsid w:val="00B0702E"/>
    <w:rsid w:val="00B143B9"/>
    <w:rsid w:val="00B147B6"/>
    <w:rsid w:val="00B17606"/>
    <w:rsid w:val="00B21111"/>
    <w:rsid w:val="00B219AD"/>
    <w:rsid w:val="00B21EF1"/>
    <w:rsid w:val="00B22EFC"/>
    <w:rsid w:val="00B24494"/>
    <w:rsid w:val="00B265E2"/>
    <w:rsid w:val="00B3057A"/>
    <w:rsid w:val="00B320D6"/>
    <w:rsid w:val="00B40890"/>
    <w:rsid w:val="00B41AF1"/>
    <w:rsid w:val="00B4291C"/>
    <w:rsid w:val="00B47FF1"/>
    <w:rsid w:val="00B50276"/>
    <w:rsid w:val="00B55D84"/>
    <w:rsid w:val="00B62D76"/>
    <w:rsid w:val="00B648E5"/>
    <w:rsid w:val="00B64C36"/>
    <w:rsid w:val="00B65AFC"/>
    <w:rsid w:val="00B65E8D"/>
    <w:rsid w:val="00B72280"/>
    <w:rsid w:val="00B83AD6"/>
    <w:rsid w:val="00B93D41"/>
    <w:rsid w:val="00BA2110"/>
    <w:rsid w:val="00BA276A"/>
    <w:rsid w:val="00BA3194"/>
    <w:rsid w:val="00BA36BB"/>
    <w:rsid w:val="00BB059D"/>
    <w:rsid w:val="00BB2250"/>
    <w:rsid w:val="00BB7BD5"/>
    <w:rsid w:val="00BC6C44"/>
    <w:rsid w:val="00BD07B9"/>
    <w:rsid w:val="00BD6998"/>
    <w:rsid w:val="00BE1C8F"/>
    <w:rsid w:val="00BE4105"/>
    <w:rsid w:val="00BF789F"/>
    <w:rsid w:val="00C0160C"/>
    <w:rsid w:val="00C035E8"/>
    <w:rsid w:val="00C05106"/>
    <w:rsid w:val="00C06E13"/>
    <w:rsid w:val="00C13F0B"/>
    <w:rsid w:val="00C164C6"/>
    <w:rsid w:val="00C20BB2"/>
    <w:rsid w:val="00C271DE"/>
    <w:rsid w:val="00C32F32"/>
    <w:rsid w:val="00C51132"/>
    <w:rsid w:val="00C52BC1"/>
    <w:rsid w:val="00C56074"/>
    <w:rsid w:val="00C606B3"/>
    <w:rsid w:val="00C6140F"/>
    <w:rsid w:val="00C61535"/>
    <w:rsid w:val="00C62CF9"/>
    <w:rsid w:val="00C7253D"/>
    <w:rsid w:val="00C72D78"/>
    <w:rsid w:val="00C83894"/>
    <w:rsid w:val="00C905D3"/>
    <w:rsid w:val="00C92475"/>
    <w:rsid w:val="00C93EBE"/>
    <w:rsid w:val="00C95CAD"/>
    <w:rsid w:val="00C963D3"/>
    <w:rsid w:val="00C9672B"/>
    <w:rsid w:val="00C9785E"/>
    <w:rsid w:val="00C97899"/>
    <w:rsid w:val="00CA00A8"/>
    <w:rsid w:val="00CA054E"/>
    <w:rsid w:val="00CA2A3A"/>
    <w:rsid w:val="00CA4ABC"/>
    <w:rsid w:val="00CA58E2"/>
    <w:rsid w:val="00CB2FB6"/>
    <w:rsid w:val="00CC0CAF"/>
    <w:rsid w:val="00CC46BE"/>
    <w:rsid w:val="00CC5570"/>
    <w:rsid w:val="00CC6F0C"/>
    <w:rsid w:val="00CC72C6"/>
    <w:rsid w:val="00CD1392"/>
    <w:rsid w:val="00CD5DBE"/>
    <w:rsid w:val="00CE000F"/>
    <w:rsid w:val="00CE258D"/>
    <w:rsid w:val="00CE2D39"/>
    <w:rsid w:val="00CE4021"/>
    <w:rsid w:val="00CE6ECA"/>
    <w:rsid w:val="00CF53E7"/>
    <w:rsid w:val="00CF6A02"/>
    <w:rsid w:val="00CF6A55"/>
    <w:rsid w:val="00D004AB"/>
    <w:rsid w:val="00D04FF7"/>
    <w:rsid w:val="00D05271"/>
    <w:rsid w:val="00D054A8"/>
    <w:rsid w:val="00D073B4"/>
    <w:rsid w:val="00D10363"/>
    <w:rsid w:val="00D15BE0"/>
    <w:rsid w:val="00D2186A"/>
    <w:rsid w:val="00D224BD"/>
    <w:rsid w:val="00D23A5B"/>
    <w:rsid w:val="00D2456B"/>
    <w:rsid w:val="00D24E5A"/>
    <w:rsid w:val="00D305C8"/>
    <w:rsid w:val="00D344EF"/>
    <w:rsid w:val="00D358FF"/>
    <w:rsid w:val="00D46D01"/>
    <w:rsid w:val="00D47610"/>
    <w:rsid w:val="00D47F74"/>
    <w:rsid w:val="00D50204"/>
    <w:rsid w:val="00D60E21"/>
    <w:rsid w:val="00D6283E"/>
    <w:rsid w:val="00D63D0A"/>
    <w:rsid w:val="00D675CE"/>
    <w:rsid w:val="00D67F6E"/>
    <w:rsid w:val="00D7138F"/>
    <w:rsid w:val="00D739D6"/>
    <w:rsid w:val="00D76D4B"/>
    <w:rsid w:val="00D805F6"/>
    <w:rsid w:val="00D8085E"/>
    <w:rsid w:val="00D82333"/>
    <w:rsid w:val="00D84A8A"/>
    <w:rsid w:val="00D86AE9"/>
    <w:rsid w:val="00D903CF"/>
    <w:rsid w:val="00D9088C"/>
    <w:rsid w:val="00D94482"/>
    <w:rsid w:val="00D972C6"/>
    <w:rsid w:val="00D97890"/>
    <w:rsid w:val="00DA12A5"/>
    <w:rsid w:val="00DA1E4A"/>
    <w:rsid w:val="00DA3FAD"/>
    <w:rsid w:val="00DA5191"/>
    <w:rsid w:val="00DB34F5"/>
    <w:rsid w:val="00DD119C"/>
    <w:rsid w:val="00DD50F4"/>
    <w:rsid w:val="00DD64E5"/>
    <w:rsid w:val="00DE1882"/>
    <w:rsid w:val="00DE33A4"/>
    <w:rsid w:val="00DE3BC3"/>
    <w:rsid w:val="00DF00CC"/>
    <w:rsid w:val="00DF2BB5"/>
    <w:rsid w:val="00E04550"/>
    <w:rsid w:val="00E12FB9"/>
    <w:rsid w:val="00E14726"/>
    <w:rsid w:val="00E20761"/>
    <w:rsid w:val="00E209E8"/>
    <w:rsid w:val="00E300E8"/>
    <w:rsid w:val="00E30473"/>
    <w:rsid w:val="00E37389"/>
    <w:rsid w:val="00E41CDC"/>
    <w:rsid w:val="00E42AE2"/>
    <w:rsid w:val="00E45CFE"/>
    <w:rsid w:val="00E462C8"/>
    <w:rsid w:val="00E55185"/>
    <w:rsid w:val="00E61E43"/>
    <w:rsid w:val="00E62437"/>
    <w:rsid w:val="00E66A2A"/>
    <w:rsid w:val="00E678BC"/>
    <w:rsid w:val="00E726B3"/>
    <w:rsid w:val="00E72FE1"/>
    <w:rsid w:val="00E73367"/>
    <w:rsid w:val="00E744D8"/>
    <w:rsid w:val="00E752F5"/>
    <w:rsid w:val="00E83E64"/>
    <w:rsid w:val="00E90BDD"/>
    <w:rsid w:val="00E921BB"/>
    <w:rsid w:val="00E95769"/>
    <w:rsid w:val="00E968F0"/>
    <w:rsid w:val="00E971C5"/>
    <w:rsid w:val="00E97603"/>
    <w:rsid w:val="00EA1C5F"/>
    <w:rsid w:val="00EA3B8F"/>
    <w:rsid w:val="00EA408B"/>
    <w:rsid w:val="00EA4BCA"/>
    <w:rsid w:val="00EA712C"/>
    <w:rsid w:val="00EAB9EA"/>
    <w:rsid w:val="00EB6A82"/>
    <w:rsid w:val="00EB710A"/>
    <w:rsid w:val="00EC0DA7"/>
    <w:rsid w:val="00EC26DE"/>
    <w:rsid w:val="00EC78F6"/>
    <w:rsid w:val="00ED1264"/>
    <w:rsid w:val="00ED5DF1"/>
    <w:rsid w:val="00ED6B30"/>
    <w:rsid w:val="00EE4A0E"/>
    <w:rsid w:val="00EE5DD0"/>
    <w:rsid w:val="00EF27BC"/>
    <w:rsid w:val="00EF3F66"/>
    <w:rsid w:val="00EF6C89"/>
    <w:rsid w:val="00F01E19"/>
    <w:rsid w:val="00F023B6"/>
    <w:rsid w:val="00F03CED"/>
    <w:rsid w:val="00F1021F"/>
    <w:rsid w:val="00F10888"/>
    <w:rsid w:val="00F14C6C"/>
    <w:rsid w:val="00F151F6"/>
    <w:rsid w:val="00F16812"/>
    <w:rsid w:val="00F17ED0"/>
    <w:rsid w:val="00F2260B"/>
    <w:rsid w:val="00F230A4"/>
    <w:rsid w:val="00F27E03"/>
    <w:rsid w:val="00F32EE7"/>
    <w:rsid w:val="00F33296"/>
    <w:rsid w:val="00F33D4E"/>
    <w:rsid w:val="00F36BE8"/>
    <w:rsid w:val="00F42E15"/>
    <w:rsid w:val="00F43F00"/>
    <w:rsid w:val="00F44EE0"/>
    <w:rsid w:val="00F4583C"/>
    <w:rsid w:val="00F461D3"/>
    <w:rsid w:val="00F534EB"/>
    <w:rsid w:val="00F547EF"/>
    <w:rsid w:val="00F56B61"/>
    <w:rsid w:val="00F606C9"/>
    <w:rsid w:val="00F71036"/>
    <w:rsid w:val="00F72782"/>
    <w:rsid w:val="00F7492C"/>
    <w:rsid w:val="00F90EEF"/>
    <w:rsid w:val="00F92302"/>
    <w:rsid w:val="00F93BA6"/>
    <w:rsid w:val="00F96B47"/>
    <w:rsid w:val="00FA0681"/>
    <w:rsid w:val="00FA0786"/>
    <w:rsid w:val="00FA0885"/>
    <w:rsid w:val="00FA0CFB"/>
    <w:rsid w:val="00FA23F8"/>
    <w:rsid w:val="00FA2A22"/>
    <w:rsid w:val="00FA3BEC"/>
    <w:rsid w:val="00FA566E"/>
    <w:rsid w:val="00FA5E3A"/>
    <w:rsid w:val="00FB0B8F"/>
    <w:rsid w:val="00FB0DC5"/>
    <w:rsid w:val="00FC59FD"/>
    <w:rsid w:val="00FC6939"/>
    <w:rsid w:val="00FD04BB"/>
    <w:rsid w:val="00FD0BED"/>
    <w:rsid w:val="00FD16EE"/>
    <w:rsid w:val="00FD47B9"/>
    <w:rsid w:val="00FD61A3"/>
    <w:rsid w:val="00FE114A"/>
    <w:rsid w:val="00FE2976"/>
    <w:rsid w:val="00FE7385"/>
    <w:rsid w:val="00FF03A3"/>
    <w:rsid w:val="00FF1FB8"/>
    <w:rsid w:val="00FF437A"/>
    <w:rsid w:val="00FF4AF8"/>
    <w:rsid w:val="01AD4061"/>
    <w:rsid w:val="022749D8"/>
    <w:rsid w:val="0232DA0D"/>
    <w:rsid w:val="023D21CF"/>
    <w:rsid w:val="0242997C"/>
    <w:rsid w:val="0267D8C1"/>
    <w:rsid w:val="02862132"/>
    <w:rsid w:val="029A5CFB"/>
    <w:rsid w:val="02CFB1F7"/>
    <w:rsid w:val="02D18CF4"/>
    <w:rsid w:val="02F53913"/>
    <w:rsid w:val="0357CC43"/>
    <w:rsid w:val="03649882"/>
    <w:rsid w:val="03B160C5"/>
    <w:rsid w:val="040C43A2"/>
    <w:rsid w:val="042F02E8"/>
    <w:rsid w:val="04590CAB"/>
    <w:rsid w:val="045EF846"/>
    <w:rsid w:val="0468BA7F"/>
    <w:rsid w:val="04852D53"/>
    <w:rsid w:val="048535D7"/>
    <w:rsid w:val="0490BBCF"/>
    <w:rsid w:val="04CE8F91"/>
    <w:rsid w:val="04EAF4F4"/>
    <w:rsid w:val="050CC48C"/>
    <w:rsid w:val="0522ECE3"/>
    <w:rsid w:val="053C4C67"/>
    <w:rsid w:val="05697EE8"/>
    <w:rsid w:val="0577C9FA"/>
    <w:rsid w:val="07498E77"/>
    <w:rsid w:val="07860D6C"/>
    <w:rsid w:val="07DC5F2F"/>
    <w:rsid w:val="0808FC02"/>
    <w:rsid w:val="081BA1A0"/>
    <w:rsid w:val="082F239A"/>
    <w:rsid w:val="083C92EA"/>
    <w:rsid w:val="085D14C4"/>
    <w:rsid w:val="0879B07D"/>
    <w:rsid w:val="08B2C66A"/>
    <w:rsid w:val="092701E6"/>
    <w:rsid w:val="0939031C"/>
    <w:rsid w:val="09755A92"/>
    <w:rsid w:val="09C1B51A"/>
    <w:rsid w:val="09C9633A"/>
    <w:rsid w:val="09D788D7"/>
    <w:rsid w:val="09F7C864"/>
    <w:rsid w:val="0A0C71FB"/>
    <w:rsid w:val="0A1DB107"/>
    <w:rsid w:val="0A5529CA"/>
    <w:rsid w:val="0A6F1C31"/>
    <w:rsid w:val="0A8E3E06"/>
    <w:rsid w:val="0ACFB2FA"/>
    <w:rsid w:val="0AD995E9"/>
    <w:rsid w:val="0B4B39CB"/>
    <w:rsid w:val="0BA1FAF2"/>
    <w:rsid w:val="0BB82C84"/>
    <w:rsid w:val="0BC73F20"/>
    <w:rsid w:val="0BF40941"/>
    <w:rsid w:val="0C0036FA"/>
    <w:rsid w:val="0CF84168"/>
    <w:rsid w:val="0D1E207B"/>
    <w:rsid w:val="0D218A65"/>
    <w:rsid w:val="0D97D95B"/>
    <w:rsid w:val="0E0BDEB3"/>
    <w:rsid w:val="0E222FEB"/>
    <w:rsid w:val="0E46E684"/>
    <w:rsid w:val="0E48FCEF"/>
    <w:rsid w:val="0E7D5BB4"/>
    <w:rsid w:val="0E914B7A"/>
    <w:rsid w:val="0EC32E07"/>
    <w:rsid w:val="0EEEC45A"/>
    <w:rsid w:val="0EFA34F9"/>
    <w:rsid w:val="0F19F08D"/>
    <w:rsid w:val="0F7B6899"/>
    <w:rsid w:val="0FDB3080"/>
    <w:rsid w:val="0FF0B5FB"/>
    <w:rsid w:val="102A6386"/>
    <w:rsid w:val="104D26D5"/>
    <w:rsid w:val="105358CE"/>
    <w:rsid w:val="105D123F"/>
    <w:rsid w:val="10B58B19"/>
    <w:rsid w:val="10E7CDC2"/>
    <w:rsid w:val="10F50E8A"/>
    <w:rsid w:val="110FD1B1"/>
    <w:rsid w:val="1130CD3D"/>
    <w:rsid w:val="1141CD4B"/>
    <w:rsid w:val="11435393"/>
    <w:rsid w:val="114AD869"/>
    <w:rsid w:val="11960FEA"/>
    <w:rsid w:val="125A4BCD"/>
    <w:rsid w:val="128D99FA"/>
    <w:rsid w:val="129F71B5"/>
    <w:rsid w:val="12E288A5"/>
    <w:rsid w:val="13604E51"/>
    <w:rsid w:val="13911475"/>
    <w:rsid w:val="13BA426B"/>
    <w:rsid w:val="13EA27D9"/>
    <w:rsid w:val="13EC7464"/>
    <w:rsid w:val="13F598EA"/>
    <w:rsid w:val="141A2D79"/>
    <w:rsid w:val="143717E9"/>
    <w:rsid w:val="14BCE9A1"/>
    <w:rsid w:val="14C97E04"/>
    <w:rsid w:val="14F827A3"/>
    <w:rsid w:val="15151156"/>
    <w:rsid w:val="153A4A46"/>
    <w:rsid w:val="1583208C"/>
    <w:rsid w:val="15DB5E86"/>
    <w:rsid w:val="15FA1873"/>
    <w:rsid w:val="1601B0FF"/>
    <w:rsid w:val="162FEB45"/>
    <w:rsid w:val="1630E78E"/>
    <w:rsid w:val="163478F8"/>
    <w:rsid w:val="1635BAD4"/>
    <w:rsid w:val="165ACF7A"/>
    <w:rsid w:val="167C7EE4"/>
    <w:rsid w:val="16858CF5"/>
    <w:rsid w:val="16935A07"/>
    <w:rsid w:val="1716290B"/>
    <w:rsid w:val="171E1A9B"/>
    <w:rsid w:val="171FCBF2"/>
    <w:rsid w:val="17B112CF"/>
    <w:rsid w:val="17BC66AC"/>
    <w:rsid w:val="186C5B8B"/>
    <w:rsid w:val="18B05E45"/>
    <w:rsid w:val="18BD91EF"/>
    <w:rsid w:val="18C74F5C"/>
    <w:rsid w:val="18CAF472"/>
    <w:rsid w:val="1964955D"/>
    <w:rsid w:val="196D1681"/>
    <w:rsid w:val="197EB286"/>
    <w:rsid w:val="19C7884E"/>
    <w:rsid w:val="19F09208"/>
    <w:rsid w:val="19FA90B2"/>
    <w:rsid w:val="1A201FE8"/>
    <w:rsid w:val="1A3AF0EC"/>
    <w:rsid w:val="1A3BA8B4"/>
    <w:rsid w:val="1A4BBACB"/>
    <w:rsid w:val="1A7EE834"/>
    <w:rsid w:val="1AB6F758"/>
    <w:rsid w:val="1AC28BDD"/>
    <w:rsid w:val="1AFD597A"/>
    <w:rsid w:val="1B4472C8"/>
    <w:rsid w:val="1B489219"/>
    <w:rsid w:val="1B7B498F"/>
    <w:rsid w:val="1BB401C5"/>
    <w:rsid w:val="1C176902"/>
    <w:rsid w:val="1C5265DA"/>
    <w:rsid w:val="1C7D62F8"/>
    <w:rsid w:val="1C9DE735"/>
    <w:rsid w:val="1CFEC712"/>
    <w:rsid w:val="1D0BCCC5"/>
    <w:rsid w:val="1D1F2C62"/>
    <w:rsid w:val="1D2A3049"/>
    <w:rsid w:val="1D55BF6A"/>
    <w:rsid w:val="1DADE826"/>
    <w:rsid w:val="1DD83D44"/>
    <w:rsid w:val="1E1E59F4"/>
    <w:rsid w:val="1E8072E3"/>
    <w:rsid w:val="1ED48024"/>
    <w:rsid w:val="1EE92615"/>
    <w:rsid w:val="1F1406B7"/>
    <w:rsid w:val="1F15B497"/>
    <w:rsid w:val="1F2D9C17"/>
    <w:rsid w:val="1F752480"/>
    <w:rsid w:val="1F955159"/>
    <w:rsid w:val="1F9F5C2E"/>
    <w:rsid w:val="1FBB1924"/>
    <w:rsid w:val="1FD4A4B9"/>
    <w:rsid w:val="1FDE343F"/>
    <w:rsid w:val="1FFCC7E4"/>
    <w:rsid w:val="2044E6C1"/>
    <w:rsid w:val="20C82E1E"/>
    <w:rsid w:val="20E21A8F"/>
    <w:rsid w:val="21E20216"/>
    <w:rsid w:val="21EBEC9C"/>
    <w:rsid w:val="2208D2EE"/>
    <w:rsid w:val="22097067"/>
    <w:rsid w:val="22212517"/>
    <w:rsid w:val="22426E43"/>
    <w:rsid w:val="226585A3"/>
    <w:rsid w:val="2269ACD6"/>
    <w:rsid w:val="22CC8AE5"/>
    <w:rsid w:val="22F71884"/>
    <w:rsid w:val="22F85DFF"/>
    <w:rsid w:val="2318BB75"/>
    <w:rsid w:val="23614721"/>
    <w:rsid w:val="2378F437"/>
    <w:rsid w:val="2384CF8B"/>
    <w:rsid w:val="2419E700"/>
    <w:rsid w:val="241DB813"/>
    <w:rsid w:val="249B1F6C"/>
    <w:rsid w:val="24B97285"/>
    <w:rsid w:val="24EA4969"/>
    <w:rsid w:val="24EC9A11"/>
    <w:rsid w:val="24F91CE8"/>
    <w:rsid w:val="252751DD"/>
    <w:rsid w:val="253F424B"/>
    <w:rsid w:val="25835216"/>
    <w:rsid w:val="25930BFF"/>
    <w:rsid w:val="25CDEF5C"/>
    <w:rsid w:val="261E750D"/>
    <w:rsid w:val="2621614A"/>
    <w:rsid w:val="2634B574"/>
    <w:rsid w:val="264A9167"/>
    <w:rsid w:val="264F7998"/>
    <w:rsid w:val="2665405C"/>
    <w:rsid w:val="26AECF62"/>
    <w:rsid w:val="27152E8B"/>
    <w:rsid w:val="27271E1A"/>
    <w:rsid w:val="27487F69"/>
    <w:rsid w:val="27542D8B"/>
    <w:rsid w:val="27700D06"/>
    <w:rsid w:val="27AF60A7"/>
    <w:rsid w:val="27F1848D"/>
    <w:rsid w:val="282651C1"/>
    <w:rsid w:val="2887AE69"/>
    <w:rsid w:val="288A1E95"/>
    <w:rsid w:val="28B1F53D"/>
    <w:rsid w:val="28D8398E"/>
    <w:rsid w:val="290B0739"/>
    <w:rsid w:val="292EEB95"/>
    <w:rsid w:val="2941F39B"/>
    <w:rsid w:val="294BD198"/>
    <w:rsid w:val="29633A7F"/>
    <w:rsid w:val="29BEEC80"/>
    <w:rsid w:val="2A444BB4"/>
    <w:rsid w:val="2A524FFA"/>
    <w:rsid w:val="2A68EF07"/>
    <w:rsid w:val="2AD1AD56"/>
    <w:rsid w:val="2AD513CF"/>
    <w:rsid w:val="2B074BED"/>
    <w:rsid w:val="2B17C8EA"/>
    <w:rsid w:val="2B24DCD6"/>
    <w:rsid w:val="2B87E72D"/>
    <w:rsid w:val="2B9DE255"/>
    <w:rsid w:val="2BB53E3C"/>
    <w:rsid w:val="2BDD7B70"/>
    <w:rsid w:val="2C6E9F14"/>
    <w:rsid w:val="2CB6E5C3"/>
    <w:rsid w:val="2CD36350"/>
    <w:rsid w:val="2CFD19F7"/>
    <w:rsid w:val="2D09D916"/>
    <w:rsid w:val="2D32ACB4"/>
    <w:rsid w:val="2DEA0181"/>
    <w:rsid w:val="2E21C42E"/>
    <w:rsid w:val="2E32D2FF"/>
    <w:rsid w:val="2E762FF3"/>
    <w:rsid w:val="2E94A904"/>
    <w:rsid w:val="2ECF0614"/>
    <w:rsid w:val="2ED5BE1C"/>
    <w:rsid w:val="2EFDB2F4"/>
    <w:rsid w:val="2F0B7A0C"/>
    <w:rsid w:val="2F32CE87"/>
    <w:rsid w:val="2F5EDA99"/>
    <w:rsid w:val="2F6C4226"/>
    <w:rsid w:val="2F7F9C90"/>
    <w:rsid w:val="2F8723AA"/>
    <w:rsid w:val="2F926AF4"/>
    <w:rsid w:val="2FBBA665"/>
    <w:rsid w:val="2FE43794"/>
    <w:rsid w:val="301CC046"/>
    <w:rsid w:val="3039970E"/>
    <w:rsid w:val="306BCA0C"/>
    <w:rsid w:val="3079D337"/>
    <w:rsid w:val="30EEADB4"/>
    <w:rsid w:val="311BBE56"/>
    <w:rsid w:val="31717518"/>
    <w:rsid w:val="31827239"/>
    <w:rsid w:val="31B2C4DF"/>
    <w:rsid w:val="31B4E17D"/>
    <w:rsid w:val="31E4CA27"/>
    <w:rsid w:val="31F8638D"/>
    <w:rsid w:val="31FD04EF"/>
    <w:rsid w:val="3218E4DF"/>
    <w:rsid w:val="322AC460"/>
    <w:rsid w:val="326B61C6"/>
    <w:rsid w:val="32784FFD"/>
    <w:rsid w:val="32805527"/>
    <w:rsid w:val="32FD875E"/>
    <w:rsid w:val="333B6CCC"/>
    <w:rsid w:val="33C4663B"/>
    <w:rsid w:val="33C9A811"/>
    <w:rsid w:val="3419E90A"/>
    <w:rsid w:val="3475AE19"/>
    <w:rsid w:val="34A34012"/>
    <w:rsid w:val="34B84753"/>
    <w:rsid w:val="34E34FE8"/>
    <w:rsid w:val="3514E811"/>
    <w:rsid w:val="35565CA7"/>
    <w:rsid w:val="3557B223"/>
    <w:rsid w:val="35BEA3B9"/>
    <w:rsid w:val="35F065C4"/>
    <w:rsid w:val="3611F050"/>
    <w:rsid w:val="36131EFE"/>
    <w:rsid w:val="36200492"/>
    <w:rsid w:val="3652FAC9"/>
    <w:rsid w:val="36BA5DC9"/>
    <w:rsid w:val="3739F372"/>
    <w:rsid w:val="373CE85C"/>
    <w:rsid w:val="375DCF00"/>
    <w:rsid w:val="37BD2655"/>
    <w:rsid w:val="380DD615"/>
    <w:rsid w:val="382599F9"/>
    <w:rsid w:val="38800355"/>
    <w:rsid w:val="38ABF1C2"/>
    <w:rsid w:val="38EEE874"/>
    <w:rsid w:val="3985143B"/>
    <w:rsid w:val="3990044D"/>
    <w:rsid w:val="39DF321C"/>
    <w:rsid w:val="39EC6248"/>
    <w:rsid w:val="3A0297ED"/>
    <w:rsid w:val="3A032348"/>
    <w:rsid w:val="3A0EEEB4"/>
    <w:rsid w:val="3A1A5B3B"/>
    <w:rsid w:val="3A39CBF0"/>
    <w:rsid w:val="3A7192A2"/>
    <w:rsid w:val="3AA8AE5E"/>
    <w:rsid w:val="3ACFB1B6"/>
    <w:rsid w:val="3B24E10C"/>
    <w:rsid w:val="3BDF7100"/>
    <w:rsid w:val="3CA82143"/>
    <w:rsid w:val="3CEF85CA"/>
    <w:rsid w:val="3CF08600"/>
    <w:rsid w:val="3D1AF22C"/>
    <w:rsid w:val="3DD5F827"/>
    <w:rsid w:val="3DE5C978"/>
    <w:rsid w:val="3E0B16EB"/>
    <w:rsid w:val="3E9FBE75"/>
    <w:rsid w:val="3EDCFCD5"/>
    <w:rsid w:val="3EF133B2"/>
    <w:rsid w:val="3FADB7B0"/>
    <w:rsid w:val="3FCE7E84"/>
    <w:rsid w:val="4004D705"/>
    <w:rsid w:val="4019481E"/>
    <w:rsid w:val="401CC5D1"/>
    <w:rsid w:val="4077B682"/>
    <w:rsid w:val="40B00D24"/>
    <w:rsid w:val="4102CBAE"/>
    <w:rsid w:val="410DE9B2"/>
    <w:rsid w:val="411C67BB"/>
    <w:rsid w:val="417D884E"/>
    <w:rsid w:val="41F370C7"/>
    <w:rsid w:val="42A2EB76"/>
    <w:rsid w:val="42A34F98"/>
    <w:rsid w:val="43120EEA"/>
    <w:rsid w:val="43906545"/>
    <w:rsid w:val="43F37D8F"/>
    <w:rsid w:val="443664D2"/>
    <w:rsid w:val="4460AD5A"/>
    <w:rsid w:val="44623CC0"/>
    <w:rsid w:val="446A4BAC"/>
    <w:rsid w:val="44F92878"/>
    <w:rsid w:val="4553651C"/>
    <w:rsid w:val="456731CA"/>
    <w:rsid w:val="45784C49"/>
    <w:rsid w:val="4598DD9D"/>
    <w:rsid w:val="459BB519"/>
    <w:rsid w:val="45D77D26"/>
    <w:rsid w:val="460C5A29"/>
    <w:rsid w:val="4633DC58"/>
    <w:rsid w:val="465F7D4E"/>
    <w:rsid w:val="46B85A49"/>
    <w:rsid w:val="46C17A0E"/>
    <w:rsid w:val="46D2EDA9"/>
    <w:rsid w:val="46FAF440"/>
    <w:rsid w:val="46FD076D"/>
    <w:rsid w:val="4733A073"/>
    <w:rsid w:val="4769DE15"/>
    <w:rsid w:val="4782C465"/>
    <w:rsid w:val="47C2D8E4"/>
    <w:rsid w:val="47D65FFE"/>
    <w:rsid w:val="48043064"/>
    <w:rsid w:val="483F5B3C"/>
    <w:rsid w:val="485CED5D"/>
    <w:rsid w:val="48BA3F73"/>
    <w:rsid w:val="48E10FB9"/>
    <w:rsid w:val="491B7E8D"/>
    <w:rsid w:val="491C3EC1"/>
    <w:rsid w:val="4A1D5C93"/>
    <w:rsid w:val="4A3974FF"/>
    <w:rsid w:val="4A68DB00"/>
    <w:rsid w:val="4A828819"/>
    <w:rsid w:val="4A87168C"/>
    <w:rsid w:val="4AC05442"/>
    <w:rsid w:val="4AE96CCA"/>
    <w:rsid w:val="4B0491D5"/>
    <w:rsid w:val="4B584BCE"/>
    <w:rsid w:val="4B779E8C"/>
    <w:rsid w:val="4BBF7266"/>
    <w:rsid w:val="4BE8B129"/>
    <w:rsid w:val="4C17962C"/>
    <w:rsid w:val="4C2DD906"/>
    <w:rsid w:val="4C57906B"/>
    <w:rsid w:val="4C621E24"/>
    <w:rsid w:val="4C794357"/>
    <w:rsid w:val="4C7F35E5"/>
    <w:rsid w:val="4C87FCF7"/>
    <w:rsid w:val="4CF1DA66"/>
    <w:rsid w:val="4D0C4661"/>
    <w:rsid w:val="4D18E1B4"/>
    <w:rsid w:val="4D6299A0"/>
    <w:rsid w:val="4D6C6274"/>
    <w:rsid w:val="4D6E7165"/>
    <w:rsid w:val="4DC70BFF"/>
    <w:rsid w:val="4DC9FBC8"/>
    <w:rsid w:val="4DDCF31F"/>
    <w:rsid w:val="4E948B80"/>
    <w:rsid w:val="4EE16910"/>
    <w:rsid w:val="4EF4A04B"/>
    <w:rsid w:val="4F014283"/>
    <w:rsid w:val="4F4DEEAD"/>
    <w:rsid w:val="4F6BFA2A"/>
    <w:rsid w:val="4F72C395"/>
    <w:rsid w:val="4F97A29D"/>
    <w:rsid w:val="4FB3E245"/>
    <w:rsid w:val="503C9161"/>
    <w:rsid w:val="506D0A0D"/>
    <w:rsid w:val="506E10A4"/>
    <w:rsid w:val="50B73107"/>
    <w:rsid w:val="50E27B6C"/>
    <w:rsid w:val="50E82747"/>
    <w:rsid w:val="51982F49"/>
    <w:rsid w:val="5199B38A"/>
    <w:rsid w:val="51FE6496"/>
    <w:rsid w:val="526BDBF4"/>
    <w:rsid w:val="52D4C441"/>
    <w:rsid w:val="534B59DD"/>
    <w:rsid w:val="5371602D"/>
    <w:rsid w:val="538368F0"/>
    <w:rsid w:val="53856747"/>
    <w:rsid w:val="53BAA5FB"/>
    <w:rsid w:val="53EA3346"/>
    <w:rsid w:val="54078294"/>
    <w:rsid w:val="540A3F71"/>
    <w:rsid w:val="540EBCFA"/>
    <w:rsid w:val="5470BF9D"/>
    <w:rsid w:val="5477F54D"/>
    <w:rsid w:val="548631E7"/>
    <w:rsid w:val="5489BE73"/>
    <w:rsid w:val="54BDA077"/>
    <w:rsid w:val="54D646FD"/>
    <w:rsid w:val="551673B3"/>
    <w:rsid w:val="5525A6C9"/>
    <w:rsid w:val="554D8F68"/>
    <w:rsid w:val="556477F7"/>
    <w:rsid w:val="55BCF9D4"/>
    <w:rsid w:val="55DE835C"/>
    <w:rsid w:val="55F2EE04"/>
    <w:rsid w:val="5634F3B3"/>
    <w:rsid w:val="5638AD69"/>
    <w:rsid w:val="564582FD"/>
    <w:rsid w:val="565B389C"/>
    <w:rsid w:val="5699B058"/>
    <w:rsid w:val="56A864C2"/>
    <w:rsid w:val="56ADB419"/>
    <w:rsid w:val="56AF6813"/>
    <w:rsid w:val="5772BBFD"/>
    <w:rsid w:val="58106898"/>
    <w:rsid w:val="587A2D54"/>
    <w:rsid w:val="587CEF41"/>
    <w:rsid w:val="587E3C06"/>
    <w:rsid w:val="5880407A"/>
    <w:rsid w:val="58B5E99F"/>
    <w:rsid w:val="58C9F4B9"/>
    <w:rsid w:val="58E309CD"/>
    <w:rsid w:val="58E60578"/>
    <w:rsid w:val="59112904"/>
    <w:rsid w:val="594FD717"/>
    <w:rsid w:val="59504F6E"/>
    <w:rsid w:val="59574E70"/>
    <w:rsid w:val="59919858"/>
    <w:rsid w:val="59A9E4C8"/>
    <w:rsid w:val="5A095CF8"/>
    <w:rsid w:val="5A5897A5"/>
    <w:rsid w:val="5A857695"/>
    <w:rsid w:val="5A9CA930"/>
    <w:rsid w:val="5AAF46CB"/>
    <w:rsid w:val="5AB6DC6D"/>
    <w:rsid w:val="5B0AA105"/>
    <w:rsid w:val="5B4109A5"/>
    <w:rsid w:val="5B6B2E90"/>
    <w:rsid w:val="5B73E750"/>
    <w:rsid w:val="5B7673D4"/>
    <w:rsid w:val="5B872680"/>
    <w:rsid w:val="5B972EDE"/>
    <w:rsid w:val="5BA57096"/>
    <w:rsid w:val="5BB7609D"/>
    <w:rsid w:val="5BB87C08"/>
    <w:rsid w:val="5C23A53E"/>
    <w:rsid w:val="5C3A08DA"/>
    <w:rsid w:val="5C87E513"/>
    <w:rsid w:val="5C8A76A7"/>
    <w:rsid w:val="5CC7A863"/>
    <w:rsid w:val="5CC9261B"/>
    <w:rsid w:val="5CCEBD67"/>
    <w:rsid w:val="5CE61239"/>
    <w:rsid w:val="5CEB625B"/>
    <w:rsid w:val="5CFCDBBD"/>
    <w:rsid w:val="5D12E3AF"/>
    <w:rsid w:val="5D13232A"/>
    <w:rsid w:val="5DC6061F"/>
    <w:rsid w:val="5DF1C597"/>
    <w:rsid w:val="5DF2D601"/>
    <w:rsid w:val="5DFE795F"/>
    <w:rsid w:val="5E285F05"/>
    <w:rsid w:val="5E8DECFF"/>
    <w:rsid w:val="5F4A9C4C"/>
    <w:rsid w:val="5F546F52"/>
    <w:rsid w:val="5F661610"/>
    <w:rsid w:val="5FB798DC"/>
    <w:rsid w:val="5FD1BD2C"/>
    <w:rsid w:val="600B947F"/>
    <w:rsid w:val="602F5F4D"/>
    <w:rsid w:val="60398C5C"/>
    <w:rsid w:val="60430EBC"/>
    <w:rsid w:val="604DC60F"/>
    <w:rsid w:val="6076B266"/>
    <w:rsid w:val="609B103F"/>
    <w:rsid w:val="6126D249"/>
    <w:rsid w:val="61363859"/>
    <w:rsid w:val="6156EBE5"/>
    <w:rsid w:val="61B545C9"/>
    <w:rsid w:val="61CF7CF7"/>
    <w:rsid w:val="61E49C0F"/>
    <w:rsid w:val="6241850F"/>
    <w:rsid w:val="624AB279"/>
    <w:rsid w:val="62A1E3C3"/>
    <w:rsid w:val="62BD5C57"/>
    <w:rsid w:val="62D918CE"/>
    <w:rsid w:val="62FF9004"/>
    <w:rsid w:val="64195D57"/>
    <w:rsid w:val="641AF94C"/>
    <w:rsid w:val="642313CC"/>
    <w:rsid w:val="646D090E"/>
    <w:rsid w:val="649B6294"/>
    <w:rsid w:val="64DF3B3A"/>
    <w:rsid w:val="64FA6B2B"/>
    <w:rsid w:val="6513587F"/>
    <w:rsid w:val="6573464A"/>
    <w:rsid w:val="65A67A36"/>
    <w:rsid w:val="65A9902A"/>
    <w:rsid w:val="65AB10E0"/>
    <w:rsid w:val="65B18DBE"/>
    <w:rsid w:val="65B2C0A8"/>
    <w:rsid w:val="65D8F155"/>
    <w:rsid w:val="6620C9F0"/>
    <w:rsid w:val="663C5F97"/>
    <w:rsid w:val="665B4C86"/>
    <w:rsid w:val="667C0CE0"/>
    <w:rsid w:val="66A30B11"/>
    <w:rsid w:val="66AACF3B"/>
    <w:rsid w:val="66E6E281"/>
    <w:rsid w:val="66F82F89"/>
    <w:rsid w:val="671BB140"/>
    <w:rsid w:val="67275A22"/>
    <w:rsid w:val="6738940E"/>
    <w:rsid w:val="674A6193"/>
    <w:rsid w:val="678F3011"/>
    <w:rsid w:val="67A56E47"/>
    <w:rsid w:val="67BE1C19"/>
    <w:rsid w:val="67D8A405"/>
    <w:rsid w:val="67D8CD0F"/>
    <w:rsid w:val="67EF6A78"/>
    <w:rsid w:val="67FE4A90"/>
    <w:rsid w:val="6878E0FA"/>
    <w:rsid w:val="687AB842"/>
    <w:rsid w:val="68B35686"/>
    <w:rsid w:val="69111BEF"/>
    <w:rsid w:val="69505B39"/>
    <w:rsid w:val="69AD9C8A"/>
    <w:rsid w:val="69B304B7"/>
    <w:rsid w:val="69C886B0"/>
    <w:rsid w:val="6A2EF5A0"/>
    <w:rsid w:val="6A49CF82"/>
    <w:rsid w:val="6A88F504"/>
    <w:rsid w:val="6AA172AD"/>
    <w:rsid w:val="6AA47536"/>
    <w:rsid w:val="6B022D48"/>
    <w:rsid w:val="6B17ED50"/>
    <w:rsid w:val="6B277A56"/>
    <w:rsid w:val="6B36997E"/>
    <w:rsid w:val="6B658D83"/>
    <w:rsid w:val="6B9ACE7D"/>
    <w:rsid w:val="6BC793EB"/>
    <w:rsid w:val="6BED863D"/>
    <w:rsid w:val="6C31B1CA"/>
    <w:rsid w:val="6CAE160A"/>
    <w:rsid w:val="6CE201DE"/>
    <w:rsid w:val="6CEAFD02"/>
    <w:rsid w:val="6CED049F"/>
    <w:rsid w:val="6D05ABC8"/>
    <w:rsid w:val="6D1B704B"/>
    <w:rsid w:val="6D8F5183"/>
    <w:rsid w:val="6DA2C96F"/>
    <w:rsid w:val="6DB2C9D5"/>
    <w:rsid w:val="6DBF3798"/>
    <w:rsid w:val="6DEEC867"/>
    <w:rsid w:val="6E1DD7ED"/>
    <w:rsid w:val="6E2EEAD3"/>
    <w:rsid w:val="6E3229AB"/>
    <w:rsid w:val="6E3FCE7B"/>
    <w:rsid w:val="6E5A4824"/>
    <w:rsid w:val="6E9E2C9C"/>
    <w:rsid w:val="6ECFA9CE"/>
    <w:rsid w:val="6ED179BA"/>
    <w:rsid w:val="6ED5F2F2"/>
    <w:rsid w:val="6F307676"/>
    <w:rsid w:val="6F5DEEEC"/>
    <w:rsid w:val="70279F07"/>
    <w:rsid w:val="70323ABD"/>
    <w:rsid w:val="7044C8A8"/>
    <w:rsid w:val="704DB40A"/>
    <w:rsid w:val="707CB33D"/>
    <w:rsid w:val="7090AD1D"/>
    <w:rsid w:val="70DA5BBD"/>
    <w:rsid w:val="70E0F3D6"/>
    <w:rsid w:val="7103CCC0"/>
    <w:rsid w:val="710921E5"/>
    <w:rsid w:val="7123FD0D"/>
    <w:rsid w:val="7127D380"/>
    <w:rsid w:val="7162620A"/>
    <w:rsid w:val="71842D61"/>
    <w:rsid w:val="7188F0C5"/>
    <w:rsid w:val="71A5F93C"/>
    <w:rsid w:val="71DA5CC4"/>
    <w:rsid w:val="721EEBD8"/>
    <w:rsid w:val="725CEFCA"/>
    <w:rsid w:val="7267AEE3"/>
    <w:rsid w:val="72C78CD6"/>
    <w:rsid w:val="73056F68"/>
    <w:rsid w:val="731A46C1"/>
    <w:rsid w:val="731CC0A3"/>
    <w:rsid w:val="7338F78A"/>
    <w:rsid w:val="733C678B"/>
    <w:rsid w:val="73402712"/>
    <w:rsid w:val="7390D183"/>
    <w:rsid w:val="73E792A4"/>
    <w:rsid w:val="73FE771D"/>
    <w:rsid w:val="74124F18"/>
    <w:rsid w:val="74351152"/>
    <w:rsid w:val="74539B32"/>
    <w:rsid w:val="7470ACC6"/>
    <w:rsid w:val="74C4F974"/>
    <w:rsid w:val="74D41693"/>
    <w:rsid w:val="7511006A"/>
    <w:rsid w:val="75199D5E"/>
    <w:rsid w:val="755A59C8"/>
    <w:rsid w:val="75675263"/>
    <w:rsid w:val="75DC38C2"/>
    <w:rsid w:val="760FAD2E"/>
    <w:rsid w:val="7612DB64"/>
    <w:rsid w:val="7643FCF3"/>
    <w:rsid w:val="764FC8C7"/>
    <w:rsid w:val="767E8F7D"/>
    <w:rsid w:val="76A0EE47"/>
    <w:rsid w:val="76B1B024"/>
    <w:rsid w:val="76C0A9F0"/>
    <w:rsid w:val="770390AF"/>
    <w:rsid w:val="7709D3B9"/>
    <w:rsid w:val="7733F019"/>
    <w:rsid w:val="7734404C"/>
    <w:rsid w:val="775A1A9A"/>
    <w:rsid w:val="77DC9DA6"/>
    <w:rsid w:val="786D329B"/>
    <w:rsid w:val="787FDB83"/>
    <w:rsid w:val="78B48AAA"/>
    <w:rsid w:val="78CE173B"/>
    <w:rsid w:val="78D20111"/>
    <w:rsid w:val="795EF8CF"/>
    <w:rsid w:val="79A461AD"/>
    <w:rsid w:val="79C599AC"/>
    <w:rsid w:val="7A32734F"/>
    <w:rsid w:val="7AFBCF6F"/>
    <w:rsid w:val="7B0ED461"/>
    <w:rsid w:val="7B105354"/>
    <w:rsid w:val="7B123843"/>
    <w:rsid w:val="7BC2755A"/>
    <w:rsid w:val="7BCC2D2D"/>
    <w:rsid w:val="7BEDAE23"/>
    <w:rsid w:val="7C2D5043"/>
    <w:rsid w:val="7C3403A3"/>
    <w:rsid w:val="7C6D7214"/>
    <w:rsid w:val="7C7016CA"/>
    <w:rsid w:val="7C7F8939"/>
    <w:rsid w:val="7CCF48A8"/>
    <w:rsid w:val="7CD54B06"/>
    <w:rsid w:val="7CE6518F"/>
    <w:rsid w:val="7D607BB6"/>
    <w:rsid w:val="7D9C4BA8"/>
    <w:rsid w:val="7DD72D76"/>
    <w:rsid w:val="7E2ADC2A"/>
    <w:rsid w:val="7E523AE7"/>
    <w:rsid w:val="7E66C9E2"/>
    <w:rsid w:val="7E88693C"/>
    <w:rsid w:val="7E928544"/>
    <w:rsid w:val="7EF0865D"/>
    <w:rsid w:val="7F02B5A0"/>
    <w:rsid w:val="7F0682A1"/>
    <w:rsid w:val="7F10B65C"/>
    <w:rsid w:val="7F341EEB"/>
    <w:rsid w:val="7F6DEC12"/>
    <w:rsid w:val="7FA914CD"/>
    <w:rsid w:val="7FCC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D2700"/>
  <w15:chartTrackingRefBased/>
  <w15:docId w15:val="{E5D7DC05-6777-40E1-A9C8-636BDAE8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98"/>
  </w:style>
  <w:style w:type="paragraph" w:styleId="Heading1">
    <w:name w:val="heading 1"/>
    <w:basedOn w:val="Normal"/>
    <w:next w:val="Normal"/>
    <w:link w:val="Heading1Char"/>
    <w:uiPriority w:val="9"/>
    <w:qFormat/>
    <w:rsid w:val="008F3B98"/>
    <w:pPr>
      <w:keepNext/>
      <w:keepLines/>
      <w:spacing w:before="320" w:after="0" w:line="240" w:lineRule="auto"/>
      <w:outlineLvl w:val="0"/>
    </w:pPr>
    <w:rPr>
      <w:rFonts w:asciiTheme="majorHAnsi" w:eastAsiaTheme="majorEastAsia" w:hAnsiTheme="majorHAnsi" w:cstheme="majorBidi"/>
      <w:color w:val="2B6C2F" w:themeColor="accent1" w:themeShade="BF"/>
      <w:sz w:val="30"/>
      <w:szCs w:val="30"/>
    </w:rPr>
  </w:style>
  <w:style w:type="paragraph" w:styleId="Heading2">
    <w:name w:val="heading 2"/>
    <w:basedOn w:val="Normal"/>
    <w:next w:val="Normal"/>
    <w:link w:val="Heading2Char"/>
    <w:uiPriority w:val="9"/>
    <w:unhideWhenUsed/>
    <w:qFormat/>
    <w:rsid w:val="00451B98"/>
    <w:pPr>
      <w:keepNext/>
      <w:keepLines/>
      <w:spacing w:before="40" w:after="0" w:line="240" w:lineRule="auto"/>
      <w:outlineLvl w:val="1"/>
    </w:pPr>
    <w:rPr>
      <w:rFonts w:asciiTheme="majorHAnsi" w:eastAsiaTheme="majorEastAsia" w:hAnsiTheme="majorHAnsi" w:cstheme="majorBidi"/>
      <w:color w:val="7EB72F" w:themeColor="accent2" w:themeShade="BF"/>
      <w:sz w:val="28"/>
      <w:szCs w:val="28"/>
    </w:rPr>
  </w:style>
  <w:style w:type="paragraph" w:styleId="Heading3">
    <w:name w:val="heading 3"/>
    <w:basedOn w:val="Normal"/>
    <w:next w:val="Normal"/>
    <w:link w:val="Heading3Char"/>
    <w:uiPriority w:val="9"/>
    <w:unhideWhenUsed/>
    <w:qFormat/>
    <w:rsid w:val="00002D46"/>
    <w:pPr>
      <w:keepNext/>
      <w:keepLines/>
      <w:spacing w:before="40" w:after="0" w:line="240" w:lineRule="auto"/>
      <w:outlineLvl w:val="2"/>
    </w:pPr>
    <w:rPr>
      <w:rFonts w:asciiTheme="majorHAnsi" w:eastAsiaTheme="majorEastAsia" w:hAnsiTheme="majorHAnsi" w:cstheme="majorBidi"/>
      <w:i/>
      <w:color w:val="2B6C2F" w:themeColor="accent1" w:themeShade="BF"/>
      <w:sz w:val="26"/>
      <w:szCs w:val="26"/>
    </w:rPr>
  </w:style>
  <w:style w:type="paragraph" w:styleId="Heading4">
    <w:name w:val="heading 4"/>
    <w:basedOn w:val="Normal"/>
    <w:next w:val="Normal"/>
    <w:link w:val="Heading4Char"/>
    <w:uiPriority w:val="9"/>
    <w:unhideWhenUsed/>
    <w:qFormat/>
    <w:rsid w:val="008F3B98"/>
    <w:pPr>
      <w:keepNext/>
      <w:keepLines/>
      <w:spacing w:before="40" w:after="0"/>
      <w:outlineLvl w:val="3"/>
    </w:pPr>
    <w:rPr>
      <w:rFonts w:asciiTheme="majorHAnsi" w:eastAsiaTheme="majorEastAsia" w:hAnsiTheme="majorHAnsi" w:cstheme="majorBidi"/>
      <w:i/>
      <w:iCs/>
      <w:color w:val="7EB72F" w:themeColor="accent2" w:themeShade="BF"/>
      <w:sz w:val="25"/>
      <w:szCs w:val="25"/>
    </w:rPr>
  </w:style>
  <w:style w:type="paragraph" w:styleId="Heading5">
    <w:name w:val="heading 5"/>
    <w:basedOn w:val="Normal"/>
    <w:next w:val="Normal"/>
    <w:link w:val="Heading5Char"/>
    <w:uiPriority w:val="9"/>
    <w:semiHidden/>
    <w:unhideWhenUsed/>
    <w:qFormat/>
    <w:rsid w:val="00451B98"/>
    <w:pPr>
      <w:keepNext/>
      <w:keepLines/>
      <w:spacing w:before="40" w:after="0"/>
      <w:outlineLvl w:val="4"/>
    </w:pPr>
    <w:rPr>
      <w:rFonts w:asciiTheme="majorHAnsi" w:eastAsiaTheme="majorEastAsia" w:hAnsiTheme="majorHAnsi" w:cstheme="majorBidi"/>
      <w:i/>
      <w:iCs/>
      <w:color w:val="547A1F" w:themeColor="accent2" w:themeShade="80"/>
      <w:sz w:val="24"/>
      <w:szCs w:val="24"/>
    </w:rPr>
  </w:style>
  <w:style w:type="paragraph" w:styleId="Heading6">
    <w:name w:val="heading 6"/>
    <w:basedOn w:val="Normal"/>
    <w:next w:val="Normal"/>
    <w:link w:val="Heading6Char"/>
    <w:uiPriority w:val="9"/>
    <w:semiHidden/>
    <w:unhideWhenUsed/>
    <w:qFormat/>
    <w:rsid w:val="00451B98"/>
    <w:pPr>
      <w:keepNext/>
      <w:keepLines/>
      <w:spacing w:before="40" w:after="0"/>
      <w:outlineLvl w:val="5"/>
    </w:pPr>
    <w:rPr>
      <w:rFonts w:asciiTheme="majorHAnsi" w:eastAsiaTheme="majorEastAsia" w:hAnsiTheme="majorHAnsi" w:cstheme="majorBidi"/>
      <w:i/>
      <w:iCs/>
      <w:color w:val="38947E" w:themeColor="accent6" w:themeShade="80"/>
      <w:sz w:val="23"/>
      <w:szCs w:val="23"/>
    </w:rPr>
  </w:style>
  <w:style w:type="paragraph" w:styleId="Heading7">
    <w:name w:val="heading 7"/>
    <w:basedOn w:val="Normal"/>
    <w:next w:val="Normal"/>
    <w:link w:val="Heading7Char"/>
    <w:uiPriority w:val="9"/>
    <w:semiHidden/>
    <w:unhideWhenUsed/>
    <w:qFormat/>
    <w:rsid w:val="00451B98"/>
    <w:pPr>
      <w:keepNext/>
      <w:keepLines/>
      <w:spacing w:before="40" w:after="0"/>
      <w:outlineLvl w:val="6"/>
    </w:pPr>
    <w:rPr>
      <w:rFonts w:asciiTheme="majorHAnsi" w:eastAsiaTheme="majorEastAsia" w:hAnsiTheme="majorHAnsi" w:cstheme="majorBidi"/>
      <w:color w:val="1D481F" w:themeColor="accent1" w:themeShade="80"/>
    </w:rPr>
  </w:style>
  <w:style w:type="paragraph" w:styleId="Heading8">
    <w:name w:val="heading 8"/>
    <w:basedOn w:val="Normal"/>
    <w:next w:val="Normal"/>
    <w:link w:val="Heading8Char"/>
    <w:uiPriority w:val="9"/>
    <w:semiHidden/>
    <w:unhideWhenUsed/>
    <w:qFormat/>
    <w:rsid w:val="00451B98"/>
    <w:pPr>
      <w:keepNext/>
      <w:keepLines/>
      <w:spacing w:before="40" w:after="0"/>
      <w:outlineLvl w:val="7"/>
    </w:pPr>
    <w:rPr>
      <w:rFonts w:asciiTheme="majorHAnsi" w:eastAsiaTheme="majorEastAsia" w:hAnsiTheme="majorHAnsi" w:cstheme="majorBidi"/>
      <w:color w:val="547A1F" w:themeColor="accent2" w:themeShade="80"/>
      <w:sz w:val="21"/>
      <w:szCs w:val="21"/>
    </w:rPr>
  </w:style>
  <w:style w:type="paragraph" w:styleId="Heading9">
    <w:name w:val="heading 9"/>
    <w:basedOn w:val="Normal"/>
    <w:next w:val="Normal"/>
    <w:link w:val="Heading9Char"/>
    <w:uiPriority w:val="9"/>
    <w:semiHidden/>
    <w:unhideWhenUsed/>
    <w:qFormat/>
    <w:rsid w:val="00451B98"/>
    <w:pPr>
      <w:keepNext/>
      <w:keepLines/>
      <w:spacing w:before="40" w:after="0"/>
      <w:outlineLvl w:val="8"/>
    </w:pPr>
    <w:rPr>
      <w:rFonts w:asciiTheme="majorHAnsi" w:eastAsiaTheme="majorEastAsia" w:hAnsiTheme="majorHAnsi" w:cstheme="majorBidi"/>
      <w:color w:val="38947E"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98"/>
    <w:rPr>
      <w:rFonts w:asciiTheme="majorHAnsi" w:eastAsiaTheme="majorEastAsia" w:hAnsiTheme="majorHAnsi" w:cstheme="majorBidi"/>
      <w:color w:val="2B6C2F" w:themeColor="accent1" w:themeShade="BF"/>
      <w:sz w:val="30"/>
      <w:szCs w:val="30"/>
    </w:rPr>
  </w:style>
  <w:style w:type="character" w:customStyle="1" w:styleId="Heading2Char">
    <w:name w:val="Heading 2 Char"/>
    <w:basedOn w:val="DefaultParagraphFont"/>
    <w:link w:val="Heading2"/>
    <w:uiPriority w:val="9"/>
    <w:rsid w:val="00451B98"/>
    <w:rPr>
      <w:rFonts w:asciiTheme="majorHAnsi" w:eastAsiaTheme="majorEastAsia" w:hAnsiTheme="majorHAnsi" w:cstheme="majorBidi"/>
      <w:color w:val="7EB72F" w:themeColor="accent2" w:themeShade="BF"/>
      <w:sz w:val="28"/>
      <w:szCs w:val="28"/>
    </w:rPr>
  </w:style>
  <w:style w:type="character" w:customStyle="1" w:styleId="Heading3Char">
    <w:name w:val="Heading 3 Char"/>
    <w:basedOn w:val="DefaultParagraphFont"/>
    <w:link w:val="Heading3"/>
    <w:uiPriority w:val="9"/>
    <w:rsid w:val="00002D46"/>
    <w:rPr>
      <w:rFonts w:asciiTheme="majorHAnsi" w:eastAsiaTheme="majorEastAsia" w:hAnsiTheme="majorHAnsi" w:cstheme="majorBidi"/>
      <w:i/>
      <w:color w:val="2B6C2F" w:themeColor="accent1" w:themeShade="BF"/>
      <w:sz w:val="26"/>
      <w:szCs w:val="26"/>
    </w:rPr>
  </w:style>
  <w:style w:type="character" w:customStyle="1" w:styleId="Heading4Char">
    <w:name w:val="Heading 4 Char"/>
    <w:basedOn w:val="DefaultParagraphFont"/>
    <w:link w:val="Heading4"/>
    <w:uiPriority w:val="9"/>
    <w:rsid w:val="008F3B98"/>
    <w:rPr>
      <w:rFonts w:asciiTheme="majorHAnsi" w:eastAsiaTheme="majorEastAsia" w:hAnsiTheme="majorHAnsi" w:cstheme="majorBidi"/>
      <w:i/>
      <w:iCs/>
      <w:color w:val="7EB72F" w:themeColor="accent2" w:themeShade="BF"/>
      <w:sz w:val="25"/>
      <w:szCs w:val="25"/>
    </w:rPr>
  </w:style>
  <w:style w:type="character" w:customStyle="1" w:styleId="Heading5Char">
    <w:name w:val="Heading 5 Char"/>
    <w:basedOn w:val="DefaultParagraphFont"/>
    <w:link w:val="Heading5"/>
    <w:uiPriority w:val="9"/>
    <w:semiHidden/>
    <w:rsid w:val="00451B98"/>
    <w:rPr>
      <w:rFonts w:asciiTheme="majorHAnsi" w:eastAsiaTheme="majorEastAsia" w:hAnsiTheme="majorHAnsi" w:cstheme="majorBidi"/>
      <w:i/>
      <w:iCs/>
      <w:color w:val="547A1F" w:themeColor="accent2" w:themeShade="80"/>
      <w:sz w:val="24"/>
      <w:szCs w:val="24"/>
    </w:rPr>
  </w:style>
  <w:style w:type="character" w:customStyle="1" w:styleId="Heading6Char">
    <w:name w:val="Heading 6 Char"/>
    <w:basedOn w:val="DefaultParagraphFont"/>
    <w:link w:val="Heading6"/>
    <w:uiPriority w:val="9"/>
    <w:semiHidden/>
    <w:rsid w:val="00451B98"/>
    <w:rPr>
      <w:rFonts w:asciiTheme="majorHAnsi" w:eastAsiaTheme="majorEastAsia" w:hAnsiTheme="majorHAnsi" w:cstheme="majorBidi"/>
      <w:i/>
      <w:iCs/>
      <w:color w:val="38947E" w:themeColor="accent6" w:themeShade="80"/>
      <w:sz w:val="23"/>
      <w:szCs w:val="23"/>
    </w:rPr>
  </w:style>
  <w:style w:type="character" w:customStyle="1" w:styleId="Heading7Char">
    <w:name w:val="Heading 7 Char"/>
    <w:basedOn w:val="DefaultParagraphFont"/>
    <w:link w:val="Heading7"/>
    <w:uiPriority w:val="9"/>
    <w:semiHidden/>
    <w:rsid w:val="00451B98"/>
    <w:rPr>
      <w:rFonts w:asciiTheme="majorHAnsi" w:eastAsiaTheme="majorEastAsia" w:hAnsiTheme="majorHAnsi" w:cstheme="majorBidi"/>
      <w:color w:val="1D481F" w:themeColor="accent1" w:themeShade="80"/>
    </w:rPr>
  </w:style>
  <w:style w:type="character" w:customStyle="1" w:styleId="Heading8Char">
    <w:name w:val="Heading 8 Char"/>
    <w:basedOn w:val="DefaultParagraphFont"/>
    <w:link w:val="Heading8"/>
    <w:uiPriority w:val="9"/>
    <w:semiHidden/>
    <w:rsid w:val="00451B98"/>
    <w:rPr>
      <w:rFonts w:asciiTheme="majorHAnsi" w:eastAsiaTheme="majorEastAsia" w:hAnsiTheme="majorHAnsi" w:cstheme="majorBidi"/>
      <w:color w:val="547A1F" w:themeColor="accent2" w:themeShade="80"/>
      <w:sz w:val="21"/>
      <w:szCs w:val="21"/>
    </w:rPr>
  </w:style>
  <w:style w:type="character" w:customStyle="1" w:styleId="Heading9Char">
    <w:name w:val="Heading 9 Char"/>
    <w:basedOn w:val="DefaultParagraphFont"/>
    <w:link w:val="Heading9"/>
    <w:uiPriority w:val="9"/>
    <w:semiHidden/>
    <w:rsid w:val="00451B98"/>
    <w:rPr>
      <w:rFonts w:asciiTheme="majorHAnsi" w:eastAsiaTheme="majorEastAsia" w:hAnsiTheme="majorHAnsi" w:cstheme="majorBidi"/>
      <w:color w:val="38947E" w:themeColor="accent6" w:themeShade="80"/>
    </w:rPr>
  </w:style>
  <w:style w:type="paragraph" w:styleId="Caption">
    <w:name w:val="caption"/>
    <w:basedOn w:val="Normal"/>
    <w:next w:val="Normal"/>
    <w:uiPriority w:val="35"/>
    <w:semiHidden/>
    <w:unhideWhenUsed/>
    <w:qFormat/>
    <w:rsid w:val="00451B98"/>
    <w:pPr>
      <w:spacing w:line="240" w:lineRule="auto"/>
    </w:pPr>
    <w:rPr>
      <w:b/>
      <w:bCs/>
      <w:smallCaps/>
      <w:color w:val="3A913F" w:themeColor="accent1"/>
      <w:spacing w:val="6"/>
    </w:rPr>
  </w:style>
  <w:style w:type="paragraph" w:styleId="Title">
    <w:name w:val="Title"/>
    <w:basedOn w:val="Normal"/>
    <w:next w:val="Normal"/>
    <w:link w:val="TitleChar"/>
    <w:uiPriority w:val="10"/>
    <w:qFormat/>
    <w:rsid w:val="00451B98"/>
    <w:pPr>
      <w:spacing w:after="0" w:line="240" w:lineRule="auto"/>
      <w:contextualSpacing/>
    </w:pPr>
    <w:rPr>
      <w:rFonts w:asciiTheme="majorHAnsi" w:eastAsiaTheme="majorEastAsia" w:hAnsiTheme="majorHAnsi" w:cstheme="majorBidi"/>
      <w:color w:val="2B6C2F" w:themeColor="accent1" w:themeShade="BF"/>
      <w:spacing w:val="-10"/>
      <w:sz w:val="52"/>
      <w:szCs w:val="52"/>
    </w:rPr>
  </w:style>
  <w:style w:type="character" w:customStyle="1" w:styleId="TitleChar">
    <w:name w:val="Title Char"/>
    <w:basedOn w:val="DefaultParagraphFont"/>
    <w:link w:val="Title"/>
    <w:uiPriority w:val="10"/>
    <w:rsid w:val="00451B98"/>
    <w:rPr>
      <w:rFonts w:asciiTheme="majorHAnsi" w:eastAsiaTheme="majorEastAsia" w:hAnsiTheme="majorHAnsi" w:cstheme="majorBidi"/>
      <w:color w:val="2B6C2F" w:themeColor="accent1" w:themeShade="BF"/>
      <w:spacing w:val="-10"/>
      <w:sz w:val="52"/>
      <w:szCs w:val="52"/>
    </w:rPr>
  </w:style>
  <w:style w:type="paragraph" w:styleId="Subtitle">
    <w:name w:val="Subtitle"/>
    <w:basedOn w:val="Normal"/>
    <w:next w:val="Normal"/>
    <w:link w:val="SubtitleChar"/>
    <w:uiPriority w:val="11"/>
    <w:qFormat/>
    <w:rsid w:val="00451B98"/>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51B98"/>
    <w:rPr>
      <w:rFonts w:asciiTheme="majorHAnsi" w:eastAsiaTheme="majorEastAsia" w:hAnsiTheme="majorHAnsi" w:cstheme="majorBidi"/>
    </w:rPr>
  </w:style>
  <w:style w:type="character" w:styleId="Strong">
    <w:name w:val="Strong"/>
    <w:basedOn w:val="DefaultParagraphFont"/>
    <w:uiPriority w:val="22"/>
    <w:qFormat/>
    <w:rsid w:val="00451B98"/>
    <w:rPr>
      <w:b/>
      <w:bCs/>
    </w:rPr>
  </w:style>
  <w:style w:type="character" w:styleId="Emphasis">
    <w:name w:val="Emphasis"/>
    <w:basedOn w:val="DefaultParagraphFont"/>
    <w:uiPriority w:val="20"/>
    <w:qFormat/>
    <w:rsid w:val="00451B98"/>
    <w:rPr>
      <w:i/>
      <w:iCs/>
    </w:rPr>
  </w:style>
  <w:style w:type="paragraph" w:styleId="NoSpacing">
    <w:name w:val="No Spacing"/>
    <w:uiPriority w:val="1"/>
    <w:qFormat/>
    <w:rsid w:val="00451B98"/>
    <w:pPr>
      <w:spacing w:after="0" w:line="240" w:lineRule="auto"/>
    </w:pPr>
  </w:style>
  <w:style w:type="paragraph" w:styleId="ListParagraph">
    <w:name w:val="List Paragraph"/>
    <w:basedOn w:val="Normal"/>
    <w:uiPriority w:val="34"/>
    <w:qFormat/>
    <w:rsid w:val="00451B98"/>
    <w:pPr>
      <w:ind w:left="720"/>
      <w:contextualSpacing/>
    </w:pPr>
  </w:style>
  <w:style w:type="paragraph" w:styleId="Quote">
    <w:name w:val="Quote"/>
    <w:basedOn w:val="Normal"/>
    <w:next w:val="Normal"/>
    <w:link w:val="QuoteChar"/>
    <w:uiPriority w:val="29"/>
    <w:qFormat/>
    <w:rsid w:val="00451B98"/>
    <w:pPr>
      <w:spacing w:before="120"/>
      <w:ind w:left="720" w:right="720"/>
      <w:jc w:val="center"/>
    </w:pPr>
    <w:rPr>
      <w:i/>
      <w:iCs/>
    </w:rPr>
  </w:style>
  <w:style w:type="character" w:customStyle="1" w:styleId="QuoteChar">
    <w:name w:val="Quote Char"/>
    <w:basedOn w:val="DefaultParagraphFont"/>
    <w:link w:val="Quote"/>
    <w:uiPriority w:val="29"/>
    <w:rsid w:val="00451B98"/>
    <w:rPr>
      <w:i/>
      <w:iCs/>
    </w:rPr>
  </w:style>
  <w:style w:type="paragraph" w:styleId="IntenseQuote">
    <w:name w:val="Intense Quote"/>
    <w:basedOn w:val="Normal"/>
    <w:next w:val="Normal"/>
    <w:link w:val="IntenseQuoteChar"/>
    <w:uiPriority w:val="30"/>
    <w:qFormat/>
    <w:rsid w:val="00451B98"/>
    <w:pPr>
      <w:spacing w:before="120" w:line="300" w:lineRule="auto"/>
      <w:ind w:left="576" w:right="576"/>
      <w:jc w:val="center"/>
    </w:pPr>
    <w:rPr>
      <w:rFonts w:asciiTheme="majorHAnsi" w:eastAsiaTheme="majorEastAsia" w:hAnsiTheme="majorHAnsi" w:cstheme="majorBidi"/>
      <w:color w:val="3A913F" w:themeColor="accent1"/>
      <w:sz w:val="24"/>
      <w:szCs w:val="24"/>
    </w:rPr>
  </w:style>
  <w:style w:type="character" w:customStyle="1" w:styleId="IntenseQuoteChar">
    <w:name w:val="Intense Quote Char"/>
    <w:basedOn w:val="DefaultParagraphFont"/>
    <w:link w:val="IntenseQuote"/>
    <w:uiPriority w:val="30"/>
    <w:rsid w:val="00451B98"/>
    <w:rPr>
      <w:rFonts w:asciiTheme="majorHAnsi" w:eastAsiaTheme="majorEastAsia" w:hAnsiTheme="majorHAnsi" w:cstheme="majorBidi"/>
      <w:color w:val="3A913F" w:themeColor="accent1"/>
      <w:sz w:val="24"/>
      <w:szCs w:val="24"/>
    </w:rPr>
  </w:style>
  <w:style w:type="character" w:styleId="SubtleEmphasis">
    <w:name w:val="Subtle Emphasis"/>
    <w:basedOn w:val="DefaultParagraphFont"/>
    <w:uiPriority w:val="19"/>
    <w:qFormat/>
    <w:rsid w:val="00451B98"/>
    <w:rPr>
      <w:i/>
      <w:iCs/>
      <w:color w:val="404040" w:themeColor="text1" w:themeTint="BF"/>
    </w:rPr>
  </w:style>
  <w:style w:type="character" w:styleId="IntenseEmphasis">
    <w:name w:val="Intense Emphasis"/>
    <w:basedOn w:val="DefaultParagraphFont"/>
    <w:uiPriority w:val="21"/>
    <w:qFormat/>
    <w:rsid w:val="00451B98"/>
    <w:rPr>
      <w:b w:val="0"/>
      <w:bCs w:val="0"/>
      <w:i/>
      <w:iCs/>
      <w:color w:val="3A913F" w:themeColor="accent1"/>
    </w:rPr>
  </w:style>
  <w:style w:type="character" w:styleId="SubtleReference">
    <w:name w:val="Subtle Reference"/>
    <w:basedOn w:val="DefaultParagraphFont"/>
    <w:uiPriority w:val="31"/>
    <w:qFormat/>
    <w:rsid w:val="00451B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1B98"/>
    <w:rPr>
      <w:b/>
      <w:bCs/>
      <w:smallCaps/>
      <w:color w:val="3A913F" w:themeColor="accent1"/>
      <w:spacing w:val="5"/>
      <w:u w:val="single"/>
    </w:rPr>
  </w:style>
  <w:style w:type="character" w:styleId="BookTitle">
    <w:name w:val="Book Title"/>
    <w:basedOn w:val="DefaultParagraphFont"/>
    <w:uiPriority w:val="33"/>
    <w:qFormat/>
    <w:rsid w:val="00451B98"/>
    <w:rPr>
      <w:b/>
      <w:bCs/>
      <w:smallCaps/>
    </w:rPr>
  </w:style>
  <w:style w:type="paragraph" w:styleId="TOCHeading">
    <w:name w:val="TOC Heading"/>
    <w:basedOn w:val="Heading1"/>
    <w:next w:val="Normal"/>
    <w:uiPriority w:val="39"/>
    <w:unhideWhenUsed/>
    <w:qFormat/>
    <w:rsid w:val="00451B98"/>
    <w:pPr>
      <w:outlineLvl w:val="9"/>
    </w:pPr>
  </w:style>
  <w:style w:type="character" w:styleId="CommentReference">
    <w:name w:val="annotation reference"/>
    <w:basedOn w:val="DefaultParagraphFont"/>
    <w:uiPriority w:val="99"/>
    <w:semiHidden/>
    <w:unhideWhenUsed/>
    <w:rsid w:val="00872191"/>
    <w:rPr>
      <w:sz w:val="16"/>
      <w:szCs w:val="16"/>
    </w:rPr>
  </w:style>
  <w:style w:type="paragraph" w:styleId="CommentText">
    <w:name w:val="annotation text"/>
    <w:basedOn w:val="Normal"/>
    <w:link w:val="CommentTextChar"/>
    <w:uiPriority w:val="99"/>
    <w:unhideWhenUsed/>
    <w:rsid w:val="00872191"/>
    <w:pPr>
      <w:spacing w:line="240" w:lineRule="auto"/>
    </w:pPr>
    <w:rPr>
      <w:sz w:val="20"/>
      <w:szCs w:val="20"/>
    </w:rPr>
  </w:style>
  <w:style w:type="character" w:customStyle="1" w:styleId="CommentTextChar">
    <w:name w:val="Comment Text Char"/>
    <w:basedOn w:val="DefaultParagraphFont"/>
    <w:link w:val="CommentText"/>
    <w:uiPriority w:val="99"/>
    <w:rsid w:val="00872191"/>
    <w:rPr>
      <w:sz w:val="20"/>
      <w:szCs w:val="20"/>
    </w:rPr>
  </w:style>
  <w:style w:type="paragraph" w:styleId="CommentSubject">
    <w:name w:val="annotation subject"/>
    <w:basedOn w:val="CommentText"/>
    <w:next w:val="CommentText"/>
    <w:link w:val="CommentSubjectChar"/>
    <w:uiPriority w:val="99"/>
    <w:semiHidden/>
    <w:unhideWhenUsed/>
    <w:rsid w:val="00872191"/>
    <w:rPr>
      <w:b/>
      <w:bCs/>
    </w:rPr>
  </w:style>
  <w:style w:type="character" w:customStyle="1" w:styleId="CommentSubjectChar">
    <w:name w:val="Comment Subject Char"/>
    <w:basedOn w:val="CommentTextChar"/>
    <w:link w:val="CommentSubject"/>
    <w:uiPriority w:val="99"/>
    <w:semiHidden/>
    <w:rsid w:val="00872191"/>
    <w:rPr>
      <w:b/>
      <w:bCs/>
      <w:sz w:val="20"/>
      <w:szCs w:val="20"/>
    </w:rPr>
  </w:style>
  <w:style w:type="paragraph" w:styleId="TOC1">
    <w:name w:val="toc 1"/>
    <w:basedOn w:val="Normal"/>
    <w:next w:val="Normal"/>
    <w:autoRedefine/>
    <w:uiPriority w:val="39"/>
    <w:unhideWhenUsed/>
    <w:rsid w:val="0017573B"/>
    <w:pPr>
      <w:spacing w:after="100"/>
    </w:pPr>
  </w:style>
  <w:style w:type="character" w:styleId="Hyperlink">
    <w:name w:val="Hyperlink"/>
    <w:basedOn w:val="DefaultParagraphFont"/>
    <w:uiPriority w:val="99"/>
    <w:unhideWhenUsed/>
    <w:rsid w:val="0017573B"/>
    <w:rPr>
      <w:color w:val="ABCAE9" w:themeColor="hyperlink"/>
      <w:u w:val="single"/>
    </w:rPr>
  </w:style>
  <w:style w:type="paragraph" w:styleId="TOC2">
    <w:name w:val="toc 2"/>
    <w:basedOn w:val="Normal"/>
    <w:next w:val="Normal"/>
    <w:autoRedefine/>
    <w:uiPriority w:val="39"/>
    <w:unhideWhenUsed/>
    <w:rsid w:val="00A174E3"/>
    <w:pPr>
      <w:spacing w:after="100"/>
      <w:ind w:left="220"/>
    </w:pPr>
  </w:style>
  <w:style w:type="paragraph" w:styleId="TOC3">
    <w:name w:val="toc 3"/>
    <w:basedOn w:val="Normal"/>
    <w:next w:val="Normal"/>
    <w:autoRedefine/>
    <w:uiPriority w:val="39"/>
    <w:unhideWhenUsed/>
    <w:rsid w:val="00A174E3"/>
    <w:pPr>
      <w:spacing w:after="100"/>
      <w:ind w:left="440"/>
    </w:pPr>
  </w:style>
  <w:style w:type="character" w:styleId="UnresolvedMention">
    <w:name w:val="Unresolved Mention"/>
    <w:basedOn w:val="DefaultParagraphFont"/>
    <w:uiPriority w:val="99"/>
    <w:semiHidden/>
    <w:unhideWhenUsed/>
    <w:rsid w:val="007E0BA8"/>
    <w:rPr>
      <w:color w:val="605E5C"/>
      <w:shd w:val="clear" w:color="auto" w:fill="E1DFDD"/>
    </w:rPr>
  </w:style>
  <w:style w:type="paragraph" w:styleId="Header">
    <w:name w:val="header"/>
    <w:basedOn w:val="Normal"/>
    <w:link w:val="HeaderChar"/>
    <w:uiPriority w:val="99"/>
    <w:unhideWhenUsed/>
    <w:rsid w:val="000D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F7"/>
  </w:style>
  <w:style w:type="paragraph" w:styleId="Footer">
    <w:name w:val="footer"/>
    <w:basedOn w:val="Normal"/>
    <w:link w:val="FooterChar"/>
    <w:uiPriority w:val="99"/>
    <w:unhideWhenUsed/>
    <w:rsid w:val="000D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F7"/>
  </w:style>
  <w:style w:type="paragraph" w:styleId="Revision">
    <w:name w:val="Revision"/>
    <w:hidden/>
    <w:uiPriority w:val="99"/>
    <w:semiHidden/>
    <w:rsid w:val="00132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hhs.gov/sites/default/files/42_cfr_parts_50_and_93_200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al Poly">
      <a:dk1>
        <a:sysClr val="windowText" lastClr="000000"/>
      </a:dk1>
      <a:lt1>
        <a:sysClr val="window" lastClr="FFFFFF"/>
      </a:lt1>
      <a:dk2>
        <a:srgbClr val="154734"/>
      </a:dk2>
      <a:lt2>
        <a:srgbClr val="BD8B13"/>
      </a:lt2>
      <a:accent1>
        <a:srgbClr val="3A913F"/>
      </a:accent1>
      <a:accent2>
        <a:srgbClr val="A4D65E"/>
      </a:accent2>
      <a:accent3>
        <a:srgbClr val="F2C75C"/>
      </a:accent3>
      <a:accent4>
        <a:srgbClr val="F8E08E"/>
      </a:accent4>
      <a:accent5>
        <a:srgbClr val="5CB8B2"/>
      </a:accent5>
      <a:accent6>
        <a:srgbClr val="B5E3D8"/>
      </a:accent6>
      <a:hlink>
        <a:srgbClr val="ABCAE9"/>
      </a:hlink>
      <a:folHlink>
        <a:srgbClr val="D5E4F4"/>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792A-98DA-4349-803F-3660BB4B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9116</Words>
  <Characters>53603</Characters>
  <Application>Microsoft Office Word</Application>
  <DocSecurity>0</DocSecurity>
  <Lines>824</Lines>
  <Paragraphs>321</Paragraphs>
  <ScaleCrop>false</ScaleCrop>
  <Company/>
  <LinksUpToDate>false</LinksUpToDate>
  <CharactersWithSpaces>62398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Brock</dc:creator>
  <cp:keywords/>
  <dc:description/>
  <cp:lastModifiedBy>Trish Brock</cp:lastModifiedBy>
  <cp:revision>33</cp:revision>
  <dcterms:created xsi:type="dcterms:W3CDTF">2026-03-10T18:13:00Z</dcterms:created>
  <dcterms:modified xsi:type="dcterms:W3CDTF">2026-03-30T20:45:00Z</dcterms:modified>
</cp:coreProperties>
</file>